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Spec="center" w:tblpY="1"/>
        <w:tblOverlap w:val="neve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2539"/>
        <w:gridCol w:w="6064"/>
      </w:tblGrid>
      <w:tr w:rsidR="003A4F2E" w:rsidRPr="007A099A" w14:paraId="09CFE70B" w14:textId="77777777" w:rsidTr="001E7164">
        <w:trPr>
          <w:trHeight w:val="416"/>
          <w:jc w:val="center"/>
        </w:trPr>
        <w:tc>
          <w:tcPr>
            <w:tcW w:w="3825" w:type="dxa"/>
            <w:gridSpan w:val="2"/>
            <w:shd w:val="pct5" w:color="auto" w:fill="auto"/>
            <w:vAlign w:val="center"/>
          </w:tcPr>
          <w:p w14:paraId="0A940C60" w14:textId="3F5FC32A" w:rsidR="003A4F2E" w:rsidRPr="007A099A" w:rsidRDefault="00266186" w:rsidP="001E7164">
            <w:pPr>
              <w:ind w:right="113"/>
              <w:rPr>
                <w:rFonts w:ascii="Century Gothic" w:hAnsi="Century Gothic"/>
                <w:b/>
                <w:bCs/>
              </w:rPr>
            </w:pPr>
            <w:r>
              <w:rPr>
                <w:rFonts w:ascii="Century Gothic" w:hAnsi="Century Gothic"/>
                <w:b/>
                <w:bCs/>
              </w:rPr>
              <w:t>CONTRATO No.</w:t>
            </w:r>
          </w:p>
        </w:tc>
        <w:tc>
          <w:tcPr>
            <w:tcW w:w="6064" w:type="dxa"/>
            <w:vAlign w:val="center"/>
          </w:tcPr>
          <w:p w14:paraId="6CAB7C64" w14:textId="0E5077AD" w:rsidR="003A4F2E" w:rsidRPr="007A099A" w:rsidRDefault="00266186" w:rsidP="00266186">
            <w:pPr>
              <w:ind w:right="113"/>
              <w:jc w:val="center"/>
              <w:rPr>
                <w:rFonts w:ascii="Century Gothic" w:hAnsi="Century Gothic" w:cs="Arial"/>
                <w:i/>
                <w:color w:val="000000"/>
              </w:rPr>
            </w:pPr>
            <w:r>
              <w:rPr>
                <w:rFonts w:ascii="Century Gothic" w:hAnsi="Century Gothic" w:cs="Arial"/>
                <w:i/>
                <w:color w:val="000000"/>
              </w:rPr>
              <w:t>ATENEA – XXXX - 2022</w:t>
            </w:r>
          </w:p>
        </w:tc>
      </w:tr>
      <w:tr w:rsidR="00266186" w:rsidRPr="007A099A" w14:paraId="71E52063" w14:textId="77777777" w:rsidTr="001E7164">
        <w:trPr>
          <w:trHeight w:val="416"/>
          <w:jc w:val="center"/>
        </w:trPr>
        <w:tc>
          <w:tcPr>
            <w:tcW w:w="3825" w:type="dxa"/>
            <w:gridSpan w:val="2"/>
            <w:shd w:val="pct5" w:color="auto" w:fill="auto"/>
            <w:vAlign w:val="center"/>
          </w:tcPr>
          <w:p w14:paraId="4082F8A6" w14:textId="78630528" w:rsidR="00266186" w:rsidRPr="007A099A" w:rsidRDefault="00266186" w:rsidP="001E7164">
            <w:pPr>
              <w:ind w:right="113"/>
              <w:rPr>
                <w:rFonts w:ascii="Century Gothic" w:hAnsi="Century Gothic"/>
                <w:b/>
              </w:rPr>
            </w:pPr>
            <w:r w:rsidRPr="007A099A">
              <w:rPr>
                <w:rFonts w:ascii="Century Gothic" w:hAnsi="Century Gothic"/>
                <w:b/>
              </w:rPr>
              <w:t>CONTRATANTE</w:t>
            </w:r>
          </w:p>
        </w:tc>
        <w:tc>
          <w:tcPr>
            <w:tcW w:w="6064" w:type="dxa"/>
            <w:vAlign w:val="center"/>
          </w:tcPr>
          <w:p w14:paraId="7B89D609" w14:textId="0477FE05" w:rsidR="00266186" w:rsidRPr="007A099A" w:rsidRDefault="00266186" w:rsidP="001E7164">
            <w:pPr>
              <w:ind w:right="113"/>
              <w:jc w:val="both"/>
              <w:rPr>
                <w:rFonts w:ascii="Century Gothic" w:hAnsi="Century Gothic" w:cs="Arial"/>
                <w:i/>
                <w:color w:val="000000"/>
              </w:rPr>
            </w:pPr>
            <w:r w:rsidRPr="007A099A">
              <w:rPr>
                <w:rFonts w:ascii="Century Gothic" w:hAnsi="Century Gothic" w:cs="Arial"/>
                <w:i/>
                <w:color w:val="000000"/>
              </w:rPr>
              <w:t>Agencia Distrital para la Educación Superior, la Ciencia y la Tecnología “ATENEA”</w:t>
            </w:r>
          </w:p>
        </w:tc>
      </w:tr>
      <w:tr w:rsidR="003A4F2E" w:rsidRPr="007A099A" w14:paraId="33BF9B9F" w14:textId="77777777" w:rsidTr="001E7164">
        <w:trPr>
          <w:trHeight w:val="359"/>
          <w:jc w:val="center"/>
        </w:trPr>
        <w:tc>
          <w:tcPr>
            <w:tcW w:w="3825" w:type="dxa"/>
            <w:gridSpan w:val="2"/>
            <w:shd w:val="pct5" w:color="auto" w:fill="auto"/>
            <w:vAlign w:val="center"/>
          </w:tcPr>
          <w:p w14:paraId="07DF34E4" w14:textId="68BD0B18" w:rsidR="003A4F2E" w:rsidRPr="007A099A" w:rsidRDefault="00266186" w:rsidP="001E7164">
            <w:pPr>
              <w:ind w:right="113"/>
              <w:rPr>
                <w:rFonts w:ascii="Century Gothic" w:hAnsi="Century Gothic"/>
                <w:b/>
                <w:bCs/>
              </w:rPr>
            </w:pPr>
            <w:r w:rsidRPr="007A099A">
              <w:rPr>
                <w:rFonts w:ascii="Century Gothic" w:hAnsi="Century Gothic"/>
                <w:b/>
                <w:bCs/>
              </w:rPr>
              <w:t>CONTRATISTA:</w:t>
            </w:r>
          </w:p>
        </w:tc>
        <w:tc>
          <w:tcPr>
            <w:tcW w:w="6064" w:type="dxa"/>
            <w:vAlign w:val="center"/>
          </w:tcPr>
          <w:p w14:paraId="18FCC288" w14:textId="77777777" w:rsidR="003A4F2E" w:rsidRPr="007A099A" w:rsidRDefault="003A4F2E" w:rsidP="001E7164">
            <w:pPr>
              <w:ind w:right="113"/>
              <w:jc w:val="both"/>
              <w:rPr>
                <w:rFonts w:ascii="Century Gothic" w:hAnsi="Century Gothic" w:cs="Arial"/>
                <w:i/>
                <w:color w:val="000000"/>
              </w:rPr>
            </w:pPr>
          </w:p>
        </w:tc>
      </w:tr>
      <w:tr w:rsidR="003A4F2E" w:rsidRPr="007A099A" w14:paraId="0D7ED87D" w14:textId="77777777" w:rsidTr="001E7164">
        <w:trPr>
          <w:trHeight w:val="359"/>
          <w:jc w:val="center"/>
        </w:trPr>
        <w:tc>
          <w:tcPr>
            <w:tcW w:w="3825" w:type="dxa"/>
            <w:gridSpan w:val="2"/>
            <w:shd w:val="pct5" w:color="auto" w:fill="auto"/>
            <w:vAlign w:val="center"/>
          </w:tcPr>
          <w:p w14:paraId="58C1EFC9" w14:textId="03139BE8" w:rsidR="003A4F2E" w:rsidRPr="007A099A" w:rsidRDefault="00266186" w:rsidP="001E7164">
            <w:pPr>
              <w:rPr>
                <w:rFonts w:ascii="Century Gothic" w:hAnsi="Century Gothic"/>
                <w:b/>
                <w:bCs/>
              </w:rPr>
            </w:pPr>
            <w:r w:rsidRPr="007A099A">
              <w:rPr>
                <w:rFonts w:ascii="Century Gothic" w:hAnsi="Century Gothic"/>
                <w:b/>
                <w:bCs/>
              </w:rPr>
              <w:t>IDENTIFICACIÓN:</w:t>
            </w:r>
          </w:p>
        </w:tc>
        <w:tc>
          <w:tcPr>
            <w:tcW w:w="6064" w:type="dxa"/>
            <w:vAlign w:val="center"/>
          </w:tcPr>
          <w:p w14:paraId="2318E7BC" w14:textId="77777777" w:rsidR="003A4F2E" w:rsidRPr="007A099A" w:rsidRDefault="003A4F2E" w:rsidP="001E7164">
            <w:pPr>
              <w:ind w:right="113"/>
              <w:jc w:val="both"/>
              <w:rPr>
                <w:rFonts w:ascii="Century Gothic" w:hAnsi="Century Gothic" w:cs="Arial"/>
                <w:i/>
                <w:color w:val="000000"/>
              </w:rPr>
            </w:pPr>
          </w:p>
        </w:tc>
      </w:tr>
      <w:tr w:rsidR="003A4F2E" w:rsidRPr="007A099A" w14:paraId="6CD13692" w14:textId="77777777" w:rsidTr="001E7164">
        <w:trPr>
          <w:trHeight w:val="1382"/>
          <w:jc w:val="center"/>
        </w:trPr>
        <w:tc>
          <w:tcPr>
            <w:tcW w:w="3825" w:type="dxa"/>
            <w:gridSpan w:val="2"/>
            <w:shd w:val="pct5" w:color="auto" w:fill="auto"/>
            <w:vAlign w:val="center"/>
          </w:tcPr>
          <w:p w14:paraId="5643E7EF" w14:textId="77777777" w:rsidR="003A4F2E" w:rsidRPr="007A099A" w:rsidRDefault="003A4F2E" w:rsidP="001E7164">
            <w:pPr>
              <w:ind w:right="113"/>
              <w:rPr>
                <w:rFonts w:ascii="Century Gothic" w:hAnsi="Century Gothic"/>
                <w:b/>
                <w:bCs/>
              </w:rPr>
            </w:pPr>
            <w:r w:rsidRPr="007A099A">
              <w:rPr>
                <w:rFonts w:ascii="Century Gothic" w:hAnsi="Century Gothic"/>
                <w:b/>
                <w:bCs/>
              </w:rPr>
              <w:t>OBJETO:</w:t>
            </w:r>
          </w:p>
        </w:tc>
        <w:tc>
          <w:tcPr>
            <w:tcW w:w="6064" w:type="dxa"/>
            <w:vAlign w:val="center"/>
          </w:tcPr>
          <w:p w14:paraId="0625A254" w14:textId="77777777" w:rsidR="003A4F2E" w:rsidRPr="007A099A" w:rsidRDefault="003A4F2E" w:rsidP="001E7164">
            <w:pPr>
              <w:jc w:val="both"/>
              <w:rPr>
                <w:rFonts w:ascii="Century Gothic" w:hAnsi="Century Gothic" w:cs="Arial"/>
                <w:i/>
                <w:color w:val="000000"/>
              </w:rPr>
            </w:pPr>
          </w:p>
        </w:tc>
      </w:tr>
      <w:tr w:rsidR="003A4F2E" w:rsidRPr="007A099A" w14:paraId="1EAED197" w14:textId="77777777" w:rsidTr="001E7164">
        <w:trPr>
          <w:trHeight w:val="516"/>
          <w:jc w:val="center"/>
        </w:trPr>
        <w:tc>
          <w:tcPr>
            <w:tcW w:w="3825" w:type="dxa"/>
            <w:gridSpan w:val="2"/>
            <w:shd w:val="pct5" w:color="auto" w:fill="auto"/>
            <w:vAlign w:val="center"/>
          </w:tcPr>
          <w:p w14:paraId="312778E0" w14:textId="77777777" w:rsidR="003A4F2E" w:rsidRPr="007A099A" w:rsidRDefault="003A4F2E" w:rsidP="001E7164">
            <w:pPr>
              <w:ind w:right="113"/>
              <w:rPr>
                <w:rFonts w:ascii="Century Gothic" w:hAnsi="Century Gothic"/>
                <w:b/>
              </w:rPr>
            </w:pPr>
            <w:r w:rsidRPr="007A099A">
              <w:rPr>
                <w:rFonts w:ascii="Century Gothic" w:hAnsi="Century Gothic"/>
                <w:b/>
                <w:bCs/>
              </w:rPr>
              <w:t>VALOR INICIAL:</w:t>
            </w:r>
          </w:p>
        </w:tc>
        <w:tc>
          <w:tcPr>
            <w:tcW w:w="6064" w:type="dxa"/>
            <w:vAlign w:val="center"/>
          </w:tcPr>
          <w:p w14:paraId="5254EA56" w14:textId="77777777" w:rsidR="003A4F2E" w:rsidRPr="007A099A" w:rsidRDefault="003A4F2E" w:rsidP="001E7164">
            <w:pPr>
              <w:ind w:right="113"/>
              <w:jc w:val="both"/>
              <w:rPr>
                <w:rStyle w:val="Nmerodepgina"/>
                <w:rFonts w:ascii="Century Gothic" w:hAnsi="Century Gothic"/>
                <w:i/>
              </w:rPr>
            </w:pPr>
          </w:p>
        </w:tc>
      </w:tr>
      <w:tr w:rsidR="003A4F2E" w:rsidRPr="007A099A" w14:paraId="1DCFC119" w14:textId="77777777" w:rsidTr="001E7164">
        <w:trPr>
          <w:trHeight w:val="794"/>
          <w:jc w:val="center"/>
        </w:trPr>
        <w:tc>
          <w:tcPr>
            <w:tcW w:w="3825" w:type="dxa"/>
            <w:gridSpan w:val="2"/>
            <w:shd w:val="pct5" w:color="auto" w:fill="auto"/>
            <w:vAlign w:val="center"/>
          </w:tcPr>
          <w:p w14:paraId="33AB5A5C" w14:textId="77777777" w:rsidR="003A4F2E" w:rsidRPr="007A099A" w:rsidRDefault="003A4F2E" w:rsidP="001E7164">
            <w:pPr>
              <w:ind w:right="113"/>
              <w:rPr>
                <w:rFonts w:ascii="Century Gothic" w:hAnsi="Century Gothic"/>
                <w:b/>
                <w:bCs/>
              </w:rPr>
            </w:pPr>
            <w:r w:rsidRPr="007A099A">
              <w:rPr>
                <w:rFonts w:ascii="Century Gothic" w:hAnsi="Century Gothic"/>
                <w:b/>
              </w:rPr>
              <w:t>PLAZO DE EJECUCIÓN INICIAL:</w:t>
            </w:r>
          </w:p>
        </w:tc>
        <w:tc>
          <w:tcPr>
            <w:tcW w:w="6064" w:type="dxa"/>
            <w:vAlign w:val="center"/>
          </w:tcPr>
          <w:p w14:paraId="4FB6405B" w14:textId="77777777" w:rsidR="003A4F2E" w:rsidRPr="007A099A" w:rsidRDefault="003A4F2E" w:rsidP="001E7164">
            <w:pPr>
              <w:pStyle w:val="Prrafodelista"/>
              <w:tabs>
                <w:tab w:val="left" w:pos="318"/>
              </w:tabs>
              <w:ind w:left="0"/>
              <w:jc w:val="both"/>
              <w:rPr>
                <w:rStyle w:val="Nmerodepgina"/>
                <w:rFonts w:ascii="Century Gothic" w:hAnsi="Century Gothic"/>
                <w:bCs/>
                <w:i/>
                <w:sz w:val="20"/>
              </w:rPr>
            </w:pPr>
          </w:p>
        </w:tc>
      </w:tr>
      <w:tr w:rsidR="003A4F2E" w:rsidRPr="007A099A" w14:paraId="69132772" w14:textId="77777777" w:rsidTr="001E7164">
        <w:trPr>
          <w:trHeight w:val="388"/>
          <w:jc w:val="center"/>
        </w:trPr>
        <w:tc>
          <w:tcPr>
            <w:tcW w:w="3825" w:type="dxa"/>
            <w:gridSpan w:val="2"/>
            <w:shd w:val="pct5" w:color="auto" w:fill="auto"/>
            <w:vAlign w:val="center"/>
          </w:tcPr>
          <w:p w14:paraId="462F8DFC" w14:textId="77777777" w:rsidR="003A4F2E" w:rsidRPr="007A099A" w:rsidRDefault="003A4F2E" w:rsidP="001E7164">
            <w:pPr>
              <w:ind w:right="113"/>
              <w:rPr>
                <w:rFonts w:ascii="Century Gothic" w:hAnsi="Century Gothic"/>
                <w:b/>
              </w:rPr>
            </w:pPr>
            <w:r w:rsidRPr="007A099A">
              <w:rPr>
                <w:rFonts w:ascii="Century Gothic" w:hAnsi="Century Gothic"/>
                <w:b/>
                <w:bCs/>
              </w:rPr>
              <w:t>FECHA DE INICIO:</w:t>
            </w:r>
          </w:p>
        </w:tc>
        <w:tc>
          <w:tcPr>
            <w:tcW w:w="6064" w:type="dxa"/>
            <w:vAlign w:val="center"/>
          </w:tcPr>
          <w:p w14:paraId="2966D557" w14:textId="77777777" w:rsidR="003A4F2E" w:rsidRPr="007A099A" w:rsidRDefault="003A4F2E" w:rsidP="001E7164">
            <w:pPr>
              <w:jc w:val="both"/>
              <w:rPr>
                <w:rFonts w:ascii="Century Gothic" w:hAnsi="Century Gothic"/>
                <w:i/>
              </w:rPr>
            </w:pPr>
          </w:p>
        </w:tc>
      </w:tr>
      <w:tr w:rsidR="003A4F2E" w:rsidRPr="007A099A" w14:paraId="369F635B" w14:textId="77777777" w:rsidTr="001E7164">
        <w:trPr>
          <w:trHeight w:val="388"/>
          <w:jc w:val="center"/>
        </w:trPr>
        <w:tc>
          <w:tcPr>
            <w:tcW w:w="3825" w:type="dxa"/>
            <w:gridSpan w:val="2"/>
            <w:shd w:val="pct5" w:color="auto" w:fill="auto"/>
            <w:vAlign w:val="center"/>
          </w:tcPr>
          <w:p w14:paraId="1EDD2D23" w14:textId="77777777" w:rsidR="003A4F2E" w:rsidRPr="007A099A" w:rsidRDefault="003A4F2E" w:rsidP="001E7164">
            <w:pPr>
              <w:ind w:right="113"/>
              <w:rPr>
                <w:rFonts w:ascii="Century Gothic" w:hAnsi="Century Gothic"/>
                <w:b/>
                <w:bCs/>
              </w:rPr>
            </w:pPr>
            <w:r w:rsidRPr="007A099A">
              <w:rPr>
                <w:rFonts w:ascii="Century Gothic" w:hAnsi="Century Gothic"/>
                <w:b/>
                <w:bCs/>
              </w:rPr>
              <w:t>MODIFICACION No. 1</w:t>
            </w:r>
          </w:p>
        </w:tc>
        <w:tc>
          <w:tcPr>
            <w:tcW w:w="6064" w:type="dxa"/>
            <w:vAlign w:val="center"/>
          </w:tcPr>
          <w:p w14:paraId="261960B2" w14:textId="77777777" w:rsidR="003A4F2E" w:rsidRPr="00A22B5C" w:rsidRDefault="003A4F2E" w:rsidP="001E7164">
            <w:pPr>
              <w:jc w:val="both"/>
              <w:rPr>
                <w:rFonts w:ascii="Century Gothic" w:hAnsi="Century Gothic"/>
                <w:i/>
                <w:highlight w:val="yellow"/>
              </w:rPr>
            </w:pPr>
            <w:r w:rsidRPr="00A22B5C">
              <w:rPr>
                <w:rFonts w:ascii="Century Gothic" w:hAnsi="Century Gothic"/>
                <w:i/>
                <w:highlight w:val="yellow"/>
              </w:rPr>
              <w:t xml:space="preserve">Se modifica el plazo y el valor del contrato </w:t>
            </w:r>
          </w:p>
        </w:tc>
      </w:tr>
      <w:tr w:rsidR="003A4F2E" w:rsidRPr="007A099A" w14:paraId="4F5AE5C0" w14:textId="77777777" w:rsidTr="001E7164">
        <w:trPr>
          <w:trHeight w:val="490"/>
          <w:jc w:val="center"/>
        </w:trPr>
        <w:tc>
          <w:tcPr>
            <w:tcW w:w="9889" w:type="dxa"/>
            <w:gridSpan w:val="3"/>
            <w:shd w:val="pct5" w:color="auto" w:fill="auto"/>
            <w:vAlign w:val="center"/>
          </w:tcPr>
          <w:p w14:paraId="1BB379F8" w14:textId="77777777" w:rsidR="003A4F2E" w:rsidRPr="007A099A" w:rsidRDefault="003A4F2E" w:rsidP="001E7164">
            <w:pPr>
              <w:ind w:right="113"/>
              <w:jc w:val="both"/>
              <w:rPr>
                <w:rFonts w:ascii="Century Gothic" w:hAnsi="Century Gothic"/>
                <w:b/>
                <w:bCs/>
                <w:i/>
              </w:rPr>
            </w:pPr>
            <w:r w:rsidRPr="007A099A">
              <w:rPr>
                <w:rFonts w:ascii="Century Gothic" w:hAnsi="Century Gothic"/>
                <w:b/>
                <w:bCs/>
                <w:i/>
              </w:rPr>
              <w:t>CONSIDERACIONES:</w:t>
            </w:r>
          </w:p>
        </w:tc>
      </w:tr>
      <w:tr w:rsidR="003A4F2E" w:rsidRPr="007A099A" w14:paraId="0E5E6DCD" w14:textId="77777777" w:rsidTr="00995C9A">
        <w:trPr>
          <w:trHeight w:val="416"/>
          <w:jc w:val="center"/>
        </w:trPr>
        <w:tc>
          <w:tcPr>
            <w:tcW w:w="1286" w:type="dxa"/>
            <w:shd w:val="clear" w:color="auto" w:fill="auto"/>
            <w:vAlign w:val="center"/>
          </w:tcPr>
          <w:p w14:paraId="6D2CDB9A" w14:textId="77777777" w:rsidR="003A4F2E" w:rsidRPr="007A099A" w:rsidRDefault="003A4F2E" w:rsidP="001E7164">
            <w:pPr>
              <w:jc w:val="center"/>
              <w:rPr>
                <w:rFonts w:ascii="Century Gothic" w:hAnsi="Century Gothic"/>
                <w:b/>
              </w:rPr>
            </w:pPr>
            <w:r w:rsidRPr="007A099A">
              <w:rPr>
                <w:rFonts w:ascii="Century Gothic" w:hAnsi="Century Gothic"/>
                <w:b/>
              </w:rPr>
              <w:t>1.</w:t>
            </w:r>
          </w:p>
        </w:tc>
        <w:tc>
          <w:tcPr>
            <w:tcW w:w="8603" w:type="dxa"/>
            <w:gridSpan w:val="2"/>
            <w:vAlign w:val="center"/>
          </w:tcPr>
          <w:p w14:paraId="6CF18F84" w14:textId="77777777" w:rsidR="003A4F2E" w:rsidRPr="00A22B5C" w:rsidRDefault="003A4F2E" w:rsidP="001E7164">
            <w:pPr>
              <w:rPr>
                <w:rFonts w:ascii="Century Gothic" w:hAnsi="Century Gothic"/>
                <w:i/>
                <w:highlight w:val="cyan"/>
              </w:rPr>
            </w:pPr>
          </w:p>
          <w:p w14:paraId="0A1B9C70" w14:textId="77777777" w:rsidR="003A4F2E" w:rsidRPr="00A22B5C" w:rsidRDefault="003A4F2E" w:rsidP="001E7164">
            <w:pPr>
              <w:jc w:val="both"/>
              <w:rPr>
                <w:rFonts w:ascii="Century Gothic" w:hAnsi="Century Gothic"/>
                <w:highlight w:val="cyan"/>
              </w:rPr>
            </w:pPr>
            <w:r w:rsidRPr="00A22B5C">
              <w:rPr>
                <w:rFonts w:ascii="Century Gothic" w:hAnsi="Century Gothic"/>
                <w:highlight w:val="cyan"/>
              </w:rPr>
              <w:t xml:space="preserve">Que mediante solicitud de trámite fechada del 28 de junio de 2022 con radicado No. 2022-I-053, la Gerente de estrategia </w:t>
            </w:r>
            <w:proofErr w:type="gramStart"/>
            <w:r w:rsidRPr="00A22B5C">
              <w:rPr>
                <w:rFonts w:ascii="Century Gothic" w:hAnsi="Century Gothic"/>
                <w:highlight w:val="cyan"/>
              </w:rPr>
              <w:t>( e</w:t>
            </w:r>
            <w:proofErr w:type="gramEnd"/>
            <w:r w:rsidRPr="00A22B5C">
              <w:rPr>
                <w:rFonts w:ascii="Century Gothic" w:hAnsi="Century Gothic"/>
                <w:highlight w:val="cyan"/>
              </w:rPr>
              <w:t xml:space="preserve">) en su condición de Supervisor del Contrato de Prestación de Servicios Profesionales </w:t>
            </w:r>
            <w:proofErr w:type="spellStart"/>
            <w:r w:rsidRPr="00A22B5C">
              <w:rPr>
                <w:rFonts w:ascii="Century Gothic" w:hAnsi="Century Gothic"/>
                <w:highlight w:val="cyan"/>
              </w:rPr>
              <w:t>N°</w:t>
            </w:r>
            <w:proofErr w:type="spellEnd"/>
            <w:r w:rsidRPr="00A22B5C">
              <w:rPr>
                <w:rFonts w:ascii="Century Gothic" w:hAnsi="Century Gothic"/>
                <w:highlight w:val="cyan"/>
              </w:rPr>
              <w:t xml:space="preserve"> ATENEA-105-2022, solicito su modificación en los siguientes términos:</w:t>
            </w:r>
          </w:p>
          <w:p w14:paraId="604D344D" w14:textId="77777777" w:rsidR="003A4F2E" w:rsidRPr="00A22B5C" w:rsidRDefault="003A4F2E" w:rsidP="001E7164">
            <w:pPr>
              <w:rPr>
                <w:rFonts w:ascii="Century Gothic" w:hAnsi="Century Gothic"/>
                <w:i/>
                <w:highlight w:val="cyan"/>
              </w:rPr>
            </w:pPr>
          </w:p>
          <w:p w14:paraId="0CDC4FFB" w14:textId="77777777" w:rsidR="003A4F2E" w:rsidRPr="00A22B5C" w:rsidRDefault="003A4F2E" w:rsidP="001E7164">
            <w:pPr>
              <w:pStyle w:val="Default"/>
              <w:jc w:val="both"/>
              <w:rPr>
                <w:i/>
                <w:sz w:val="20"/>
                <w:szCs w:val="20"/>
                <w:highlight w:val="cyan"/>
              </w:rPr>
            </w:pPr>
            <w:r w:rsidRPr="00A22B5C">
              <w:rPr>
                <w:i/>
                <w:sz w:val="20"/>
                <w:szCs w:val="20"/>
                <w:highlight w:val="cyan"/>
              </w:rPr>
              <w:t xml:space="preserve">Para la Agencia ATENEA es conveniente la modificación del contrato con el objeto antes registrado, debido a: </w:t>
            </w:r>
          </w:p>
          <w:p w14:paraId="7AF51A22" w14:textId="77777777" w:rsidR="003A4F2E" w:rsidRPr="00A22B5C" w:rsidRDefault="003A4F2E" w:rsidP="001E7164">
            <w:pPr>
              <w:pStyle w:val="Default"/>
              <w:jc w:val="both"/>
              <w:rPr>
                <w:i/>
                <w:sz w:val="20"/>
                <w:szCs w:val="20"/>
                <w:highlight w:val="cyan"/>
              </w:rPr>
            </w:pPr>
          </w:p>
          <w:p w14:paraId="27F89545" w14:textId="77777777" w:rsidR="003A4F2E" w:rsidRPr="00A22B5C" w:rsidRDefault="003A4F2E" w:rsidP="001E7164">
            <w:pPr>
              <w:pStyle w:val="Default"/>
              <w:jc w:val="both"/>
              <w:rPr>
                <w:i/>
                <w:sz w:val="20"/>
                <w:szCs w:val="20"/>
                <w:highlight w:val="cyan"/>
              </w:rPr>
            </w:pPr>
            <w:r w:rsidRPr="00A22B5C">
              <w:rPr>
                <w:i/>
                <w:sz w:val="20"/>
                <w:szCs w:val="20"/>
                <w:highlight w:val="cyan"/>
              </w:rPr>
              <w:t xml:space="preserve">a. Que el contratista </w:t>
            </w:r>
            <w:r w:rsidRPr="00A22B5C">
              <w:rPr>
                <w:rFonts w:cs="Arial"/>
                <w:i/>
                <w:sz w:val="20"/>
                <w:szCs w:val="20"/>
                <w:highlight w:val="cyan"/>
              </w:rPr>
              <w:t xml:space="preserve">Paula </w:t>
            </w:r>
            <w:proofErr w:type="spellStart"/>
            <w:r w:rsidRPr="00A22B5C">
              <w:rPr>
                <w:rFonts w:cs="Arial"/>
                <w:i/>
                <w:sz w:val="20"/>
                <w:szCs w:val="20"/>
                <w:highlight w:val="cyan"/>
              </w:rPr>
              <w:t>Katherin</w:t>
            </w:r>
            <w:proofErr w:type="spellEnd"/>
            <w:r w:rsidRPr="00A22B5C">
              <w:rPr>
                <w:rFonts w:cs="Arial"/>
                <w:i/>
                <w:sz w:val="20"/>
                <w:szCs w:val="20"/>
                <w:highlight w:val="cyan"/>
              </w:rPr>
              <w:t xml:space="preserve"> </w:t>
            </w:r>
            <w:proofErr w:type="spellStart"/>
            <w:r w:rsidRPr="00A22B5C">
              <w:rPr>
                <w:rFonts w:cs="Arial"/>
                <w:i/>
                <w:sz w:val="20"/>
                <w:szCs w:val="20"/>
                <w:highlight w:val="cyan"/>
              </w:rPr>
              <w:t>Fonca</w:t>
            </w:r>
            <w:proofErr w:type="spellEnd"/>
            <w:r w:rsidRPr="00A22B5C">
              <w:rPr>
                <w:rFonts w:cs="Arial"/>
                <w:i/>
                <w:sz w:val="20"/>
                <w:szCs w:val="20"/>
                <w:highlight w:val="cyan"/>
              </w:rPr>
              <w:t xml:space="preserve"> Gaona</w:t>
            </w:r>
            <w:r w:rsidRPr="00A22B5C">
              <w:rPr>
                <w:i/>
                <w:sz w:val="20"/>
                <w:szCs w:val="20"/>
                <w:highlight w:val="cyan"/>
              </w:rPr>
              <w:t xml:space="preserve">, suscribió contrato de prestación de servicios profesionales No. ATENEA- 093-2022 con fecha de perfeccionamiento el 29 de enero de 2022 con la Agencia ATENEA. </w:t>
            </w:r>
          </w:p>
          <w:p w14:paraId="068348EB" w14:textId="77777777" w:rsidR="003A4F2E" w:rsidRPr="00A22B5C" w:rsidRDefault="003A4F2E" w:rsidP="001E7164">
            <w:pPr>
              <w:pStyle w:val="Default"/>
              <w:jc w:val="both"/>
              <w:rPr>
                <w:i/>
                <w:sz w:val="20"/>
                <w:szCs w:val="20"/>
                <w:highlight w:val="cyan"/>
              </w:rPr>
            </w:pPr>
          </w:p>
          <w:p w14:paraId="75911278" w14:textId="77777777" w:rsidR="003A4F2E" w:rsidRPr="00A22B5C" w:rsidRDefault="003A4F2E" w:rsidP="001E7164">
            <w:pPr>
              <w:pStyle w:val="Default"/>
              <w:jc w:val="both"/>
              <w:rPr>
                <w:i/>
                <w:sz w:val="20"/>
                <w:szCs w:val="20"/>
                <w:highlight w:val="cyan"/>
              </w:rPr>
            </w:pPr>
            <w:r w:rsidRPr="00A22B5C">
              <w:rPr>
                <w:i/>
                <w:sz w:val="20"/>
                <w:szCs w:val="20"/>
                <w:highlight w:val="cyan"/>
              </w:rPr>
              <w:t xml:space="preserve">b. Que el valor del contrato de prestación de servicios profesionales se estableció en el Estudio Previo en su literal f. VALOR CONTRATO por DIECIOCHO MILLONES QUINIENTOS MIL PESOS ($18.500.000) M/CTE. </w:t>
            </w:r>
          </w:p>
          <w:p w14:paraId="597E8126" w14:textId="77777777" w:rsidR="003A4F2E" w:rsidRPr="00A22B5C" w:rsidRDefault="003A4F2E" w:rsidP="001E7164">
            <w:pPr>
              <w:pStyle w:val="Default"/>
              <w:jc w:val="both"/>
              <w:rPr>
                <w:i/>
                <w:sz w:val="20"/>
                <w:szCs w:val="20"/>
                <w:highlight w:val="cyan"/>
              </w:rPr>
            </w:pPr>
          </w:p>
          <w:p w14:paraId="652D7CDF" w14:textId="77777777" w:rsidR="003A4F2E" w:rsidRPr="00A22B5C" w:rsidRDefault="003A4F2E" w:rsidP="001E7164">
            <w:pPr>
              <w:pStyle w:val="Default"/>
              <w:jc w:val="both"/>
              <w:rPr>
                <w:i/>
                <w:sz w:val="20"/>
                <w:szCs w:val="20"/>
                <w:highlight w:val="cyan"/>
              </w:rPr>
            </w:pPr>
            <w:r w:rsidRPr="00A22B5C">
              <w:rPr>
                <w:i/>
                <w:sz w:val="20"/>
                <w:szCs w:val="20"/>
                <w:highlight w:val="cyan"/>
              </w:rPr>
              <w:t xml:space="preserve">c. Que el plazo de ejecución se estableció en los estudios previos en su literal e. PLAZO DE EJECUCIÓN, así: El plazo del contrato será de cinco (5) meses, contados a partir del acta de inicio, previo cumplimiento de los requisitos de perfeccionamiento y ejecución. </w:t>
            </w:r>
          </w:p>
          <w:p w14:paraId="1D1C70B3" w14:textId="77777777" w:rsidR="003A4F2E" w:rsidRPr="00A22B5C" w:rsidRDefault="003A4F2E" w:rsidP="001E7164">
            <w:pPr>
              <w:pStyle w:val="Default"/>
              <w:jc w:val="both"/>
              <w:rPr>
                <w:i/>
                <w:sz w:val="20"/>
                <w:szCs w:val="20"/>
                <w:highlight w:val="cyan"/>
              </w:rPr>
            </w:pPr>
          </w:p>
          <w:p w14:paraId="671C35E7" w14:textId="77777777" w:rsidR="003A4F2E" w:rsidRPr="00A22B5C" w:rsidRDefault="003A4F2E" w:rsidP="001E7164">
            <w:pPr>
              <w:jc w:val="both"/>
              <w:rPr>
                <w:rFonts w:ascii="Century Gothic" w:hAnsi="Century Gothic"/>
                <w:i/>
                <w:highlight w:val="cyan"/>
              </w:rPr>
            </w:pPr>
            <w:r w:rsidRPr="00A22B5C">
              <w:rPr>
                <w:rFonts w:ascii="Century Gothic" w:hAnsi="Century Gothic"/>
                <w:i/>
                <w:highlight w:val="cyan"/>
              </w:rPr>
              <w:t xml:space="preserve">Por lo anterior, y teniendo en cuenta que el contrato está próximo a terminar, y que la necesidad que dio origen al mismo aún persiste, se torna imperativo, adicionar y </w:t>
            </w:r>
            <w:r w:rsidRPr="00A22B5C">
              <w:rPr>
                <w:rFonts w:ascii="Century Gothic" w:hAnsi="Century Gothic"/>
                <w:i/>
                <w:highlight w:val="cyan"/>
              </w:rPr>
              <w:lastRenderedPageBreak/>
              <w:t xml:space="preserve">prorrogar por DOS (2) MESES Y QUINCE (15) DÍAS el plazo de ejecución del contrato, así como adicionar la suma de NUEVE MILLONES DOSCIENTOS CINCUENTA MIL PESOS ($9.250.000) M/CTE. </w:t>
            </w:r>
          </w:p>
          <w:p w14:paraId="404CC592" w14:textId="77777777" w:rsidR="003A4F2E" w:rsidRPr="00A22B5C" w:rsidRDefault="003A4F2E" w:rsidP="001E7164">
            <w:pPr>
              <w:jc w:val="both"/>
              <w:rPr>
                <w:rFonts w:ascii="Century Gothic" w:hAnsi="Century Gothic"/>
                <w:i/>
                <w:highlight w:val="cyan"/>
              </w:rPr>
            </w:pPr>
          </w:p>
          <w:p w14:paraId="5C444608" w14:textId="77777777" w:rsidR="003A4F2E" w:rsidRPr="00A22B5C" w:rsidRDefault="003A4F2E" w:rsidP="001E7164">
            <w:pPr>
              <w:pStyle w:val="Default"/>
              <w:jc w:val="both"/>
              <w:rPr>
                <w:i/>
                <w:sz w:val="20"/>
                <w:szCs w:val="20"/>
                <w:highlight w:val="cyan"/>
              </w:rPr>
            </w:pPr>
            <w:r w:rsidRPr="00A22B5C">
              <w:rPr>
                <w:i/>
                <w:sz w:val="20"/>
                <w:szCs w:val="20"/>
                <w:highlight w:val="cyan"/>
              </w:rPr>
              <w:t xml:space="preserve">Que conforme a lo anterior se evidencia que las actividades desarrolladas constituyen la necesidad de contar con ellas para no afectar la prestación del servicio durante el inicio del segundo semestre de 2022 con el fin de garantizar el funcionamiento adecuado de los procedimientos internos de la Entidad y proteger el interés público. Por consiguiente, el plazo de ejecución se prorroga por dos (2) meses y quince (15) días, en vista de que se trata de una actividad necesaria y bajo el principio de economía procesal se requiere la permanencia del servicio para atender las necesidades de la Gerencia de Estrategia. Por tanto, se hace imprescindible e indispensable continuar con la gestión del contrato de prestación de servicios profesionales No. ATENEA-093-2022, por lo que esta Agencia en aras de no entorpecer el normal funcionamiento administrativo encontró viable y necesario solicitar la adición y prórroga del presente contrato. </w:t>
            </w:r>
          </w:p>
          <w:p w14:paraId="423F927F" w14:textId="77777777" w:rsidR="003A4F2E" w:rsidRPr="00A22B5C" w:rsidRDefault="003A4F2E" w:rsidP="001E7164">
            <w:pPr>
              <w:pStyle w:val="Default"/>
              <w:jc w:val="both"/>
              <w:rPr>
                <w:i/>
                <w:sz w:val="20"/>
                <w:szCs w:val="20"/>
                <w:highlight w:val="cyan"/>
              </w:rPr>
            </w:pPr>
          </w:p>
          <w:p w14:paraId="1BE3FA11" w14:textId="77777777" w:rsidR="003A4F2E" w:rsidRPr="00A22B5C" w:rsidRDefault="003A4F2E" w:rsidP="001E7164">
            <w:pPr>
              <w:pStyle w:val="Default"/>
              <w:jc w:val="both"/>
              <w:rPr>
                <w:i/>
                <w:sz w:val="20"/>
                <w:szCs w:val="20"/>
                <w:highlight w:val="cyan"/>
              </w:rPr>
            </w:pPr>
            <w:r w:rsidRPr="00A22B5C">
              <w:rPr>
                <w:i/>
                <w:sz w:val="20"/>
                <w:szCs w:val="20"/>
                <w:highlight w:val="cyan"/>
              </w:rPr>
              <w:t xml:space="preserve">Del mismo modo, la presente adición presupuestal se encuentra en armonía con el artículo 40 de la ley 80 de 1993, toda vez que el valor a adicionar es de NUEVE MILLONES DOSCIENTOS CINCUENTA MIL PESOS ($9.250.000) M/CTE., el cual, no sobrepasa el 50% del valor del contrato. </w:t>
            </w:r>
          </w:p>
          <w:p w14:paraId="13FD0F2F" w14:textId="77777777" w:rsidR="003A4F2E" w:rsidRPr="00A22B5C" w:rsidRDefault="003A4F2E" w:rsidP="001E7164">
            <w:pPr>
              <w:pStyle w:val="Default"/>
              <w:jc w:val="both"/>
              <w:rPr>
                <w:i/>
                <w:sz w:val="20"/>
                <w:szCs w:val="20"/>
                <w:highlight w:val="cyan"/>
              </w:rPr>
            </w:pPr>
          </w:p>
          <w:p w14:paraId="6E3C299B" w14:textId="77777777" w:rsidR="003A4F2E" w:rsidRPr="00A22B5C" w:rsidRDefault="003A4F2E" w:rsidP="001E7164">
            <w:pPr>
              <w:pStyle w:val="Default"/>
              <w:jc w:val="both"/>
              <w:rPr>
                <w:i/>
                <w:sz w:val="20"/>
                <w:szCs w:val="20"/>
                <w:highlight w:val="cyan"/>
              </w:rPr>
            </w:pPr>
            <w:r w:rsidRPr="00A22B5C">
              <w:rPr>
                <w:i/>
                <w:sz w:val="20"/>
                <w:szCs w:val="20"/>
                <w:highlight w:val="cyan"/>
              </w:rPr>
              <w:t xml:space="preserve">Es dable advertir que el actual Estatuto General de Contratación de la Administración Pública, en materia de modificación del contrato estatal, atribuye a las entidades, con el fin de evitar la paralización o la afectación grave de los servicios públicos a su cargo y asegurar la inmediata, continua y adecuada prestación, la potestad de introducir de manera unilateral o de forma consensuada modificaciones al </w:t>
            </w:r>
            <w:proofErr w:type="gramStart"/>
            <w:r w:rsidRPr="00A22B5C">
              <w:rPr>
                <w:i/>
                <w:sz w:val="20"/>
                <w:szCs w:val="20"/>
                <w:highlight w:val="cyan"/>
              </w:rPr>
              <w:t>contrato</w:t>
            </w:r>
            <w:proofErr w:type="gramEnd"/>
            <w:r w:rsidRPr="00A22B5C">
              <w:rPr>
                <w:i/>
                <w:sz w:val="20"/>
                <w:szCs w:val="20"/>
                <w:highlight w:val="cyan"/>
              </w:rPr>
              <w:t xml:space="preserve"> así como, adicionar hasta el 50% de su valor inicial. </w:t>
            </w:r>
          </w:p>
          <w:p w14:paraId="15150D9B" w14:textId="77777777" w:rsidR="003A4F2E" w:rsidRPr="00A22B5C" w:rsidRDefault="003A4F2E" w:rsidP="001E7164">
            <w:pPr>
              <w:pStyle w:val="Default"/>
              <w:jc w:val="both"/>
              <w:rPr>
                <w:i/>
                <w:sz w:val="20"/>
                <w:szCs w:val="20"/>
                <w:highlight w:val="cyan"/>
              </w:rPr>
            </w:pPr>
          </w:p>
          <w:p w14:paraId="63B7B52B" w14:textId="77777777" w:rsidR="003A4F2E" w:rsidRPr="00A22B5C" w:rsidRDefault="003A4F2E" w:rsidP="001E7164">
            <w:pPr>
              <w:pStyle w:val="Default"/>
              <w:jc w:val="both"/>
              <w:rPr>
                <w:i/>
                <w:sz w:val="20"/>
                <w:szCs w:val="20"/>
                <w:highlight w:val="cyan"/>
              </w:rPr>
            </w:pPr>
            <w:r w:rsidRPr="00A22B5C">
              <w:rPr>
                <w:i/>
                <w:sz w:val="20"/>
                <w:szCs w:val="20"/>
                <w:highlight w:val="cyan"/>
              </w:rPr>
              <w:t xml:space="preserve">Ahora, respecto de la mutabilidad de los contratos celebrados por las entidades públicas, esta constituye un instrumento jurídico para alcanzar los fines propios de la contratación, la cual, puede realizarse siempre dentro de los límites legales y jurisprudenciales establecidos para el efecto. </w:t>
            </w:r>
          </w:p>
          <w:p w14:paraId="19AE25DD" w14:textId="77777777" w:rsidR="003A4F2E" w:rsidRPr="00A22B5C" w:rsidRDefault="003A4F2E" w:rsidP="001E7164">
            <w:pPr>
              <w:pStyle w:val="Default"/>
              <w:jc w:val="both"/>
              <w:rPr>
                <w:i/>
                <w:sz w:val="20"/>
                <w:szCs w:val="20"/>
                <w:highlight w:val="cyan"/>
              </w:rPr>
            </w:pPr>
          </w:p>
          <w:p w14:paraId="48EF50B3" w14:textId="77777777" w:rsidR="003A4F2E" w:rsidRPr="00A22B5C" w:rsidRDefault="003A4F2E" w:rsidP="001E7164">
            <w:pPr>
              <w:pStyle w:val="Default"/>
              <w:jc w:val="both"/>
              <w:rPr>
                <w:i/>
                <w:sz w:val="20"/>
                <w:szCs w:val="20"/>
                <w:highlight w:val="cyan"/>
              </w:rPr>
            </w:pPr>
            <w:r w:rsidRPr="00A22B5C">
              <w:rPr>
                <w:i/>
                <w:sz w:val="20"/>
                <w:szCs w:val="20"/>
                <w:highlight w:val="cyan"/>
              </w:rPr>
              <w:t>Así, se entiende por mutabilidad la potestad que tiene la administración de variar, ciertas condiciones del contrato, siempre que sean necesarios para el cumplimiento del objeto y de los fines a cargo de la entidad pública.</w:t>
            </w:r>
          </w:p>
          <w:p w14:paraId="1FF7AC76" w14:textId="77777777" w:rsidR="003A4F2E" w:rsidRPr="00A22B5C" w:rsidRDefault="003A4F2E" w:rsidP="001E7164">
            <w:pPr>
              <w:pStyle w:val="Default"/>
              <w:jc w:val="both"/>
              <w:rPr>
                <w:i/>
                <w:sz w:val="20"/>
                <w:szCs w:val="20"/>
                <w:highlight w:val="cyan"/>
              </w:rPr>
            </w:pPr>
          </w:p>
          <w:p w14:paraId="7B9FDEA4" w14:textId="77777777" w:rsidR="003A4F2E" w:rsidRPr="00A22B5C" w:rsidRDefault="003A4F2E" w:rsidP="001E7164">
            <w:pPr>
              <w:pStyle w:val="Default"/>
              <w:jc w:val="both"/>
              <w:rPr>
                <w:i/>
                <w:sz w:val="20"/>
                <w:szCs w:val="20"/>
                <w:highlight w:val="cyan"/>
              </w:rPr>
            </w:pPr>
            <w:r w:rsidRPr="00A22B5C">
              <w:rPr>
                <w:i/>
                <w:sz w:val="20"/>
                <w:szCs w:val="20"/>
                <w:highlight w:val="cyan"/>
              </w:rPr>
              <w:t xml:space="preserve">De acuerdo con lo expuesto, se solicita se realicen los trámites pertinentes para la adición y Prórroga No. 1 al contrato de prestación de servicios No. ATENEA-093-2022 por dos (2) meses y quince (15) días, la cual está respaldada con cargo al CDP No. 117 del 28 de junio de 2022 (BOGDATA 281876) la Prórroga No. 1 por dos (2) meses y quince (15) días, en virtud de la necesidad de la continuidad del servicio prestado por el contratista. </w:t>
            </w:r>
          </w:p>
          <w:p w14:paraId="3F2D2720" w14:textId="77777777" w:rsidR="003A4F2E" w:rsidRPr="00A22B5C" w:rsidRDefault="003A4F2E" w:rsidP="001E7164">
            <w:pPr>
              <w:pStyle w:val="Default"/>
              <w:jc w:val="both"/>
              <w:rPr>
                <w:i/>
                <w:sz w:val="20"/>
                <w:szCs w:val="20"/>
                <w:highlight w:val="cyan"/>
              </w:rPr>
            </w:pPr>
          </w:p>
          <w:p w14:paraId="15C053E0" w14:textId="5A778D26" w:rsidR="003A4F2E" w:rsidRPr="00995C9A" w:rsidRDefault="003A4F2E" w:rsidP="00995C9A">
            <w:pPr>
              <w:pStyle w:val="Default"/>
              <w:jc w:val="both"/>
              <w:rPr>
                <w:i/>
                <w:sz w:val="20"/>
                <w:szCs w:val="20"/>
                <w:highlight w:val="cyan"/>
              </w:rPr>
            </w:pPr>
            <w:r w:rsidRPr="00A22B5C">
              <w:rPr>
                <w:i/>
                <w:sz w:val="20"/>
                <w:szCs w:val="20"/>
                <w:highlight w:val="cyan"/>
              </w:rPr>
              <w:lastRenderedPageBreak/>
              <w:t xml:space="preserve">Conforme lo mencionado se estima procedente el trámite para la adición y prórroga del contrato. </w:t>
            </w:r>
          </w:p>
        </w:tc>
      </w:tr>
      <w:tr w:rsidR="003A4F2E" w:rsidRPr="007A099A" w14:paraId="54B5CC21" w14:textId="77777777" w:rsidTr="001E7164">
        <w:trPr>
          <w:trHeight w:val="477"/>
          <w:jc w:val="center"/>
        </w:trPr>
        <w:tc>
          <w:tcPr>
            <w:tcW w:w="1286" w:type="dxa"/>
            <w:vAlign w:val="center"/>
          </w:tcPr>
          <w:p w14:paraId="57A71881" w14:textId="77777777" w:rsidR="003A4F2E" w:rsidRPr="007A099A" w:rsidRDefault="003A4F2E" w:rsidP="001E7164">
            <w:pPr>
              <w:jc w:val="center"/>
              <w:rPr>
                <w:rFonts w:ascii="Century Gothic" w:hAnsi="Century Gothic"/>
                <w:b/>
              </w:rPr>
            </w:pPr>
            <w:r w:rsidRPr="007A099A">
              <w:rPr>
                <w:rFonts w:ascii="Century Gothic" w:hAnsi="Century Gothic"/>
                <w:b/>
              </w:rPr>
              <w:lastRenderedPageBreak/>
              <w:t>2.</w:t>
            </w:r>
          </w:p>
        </w:tc>
        <w:tc>
          <w:tcPr>
            <w:tcW w:w="8603" w:type="dxa"/>
            <w:gridSpan w:val="2"/>
            <w:vAlign w:val="center"/>
          </w:tcPr>
          <w:p w14:paraId="4063EE32" w14:textId="77777777" w:rsidR="003A4F2E" w:rsidRPr="007A099A" w:rsidRDefault="003A4F2E" w:rsidP="001E7164">
            <w:pPr>
              <w:jc w:val="both"/>
              <w:rPr>
                <w:rFonts w:ascii="Century Gothic" w:hAnsi="Century Gothic"/>
              </w:rPr>
            </w:pPr>
            <w:r w:rsidRPr="007A099A">
              <w:rPr>
                <w:rFonts w:ascii="Century Gothic" w:hAnsi="Century Gothic"/>
              </w:rPr>
              <w:t>Que el Contratista manifiesta bajo la gravedad de juramento, que se entiende prestado con la firma de este documento, no hallarse incurso en causal de inhabilidad, incompatibilidad o prohibición legal para suscribir la presente modificación contractual.</w:t>
            </w:r>
          </w:p>
        </w:tc>
      </w:tr>
      <w:tr w:rsidR="003A4F2E" w:rsidRPr="007A099A" w14:paraId="0B0A348E" w14:textId="77777777" w:rsidTr="001E7164">
        <w:trPr>
          <w:trHeight w:val="268"/>
          <w:jc w:val="center"/>
        </w:trPr>
        <w:tc>
          <w:tcPr>
            <w:tcW w:w="1286" w:type="dxa"/>
            <w:vAlign w:val="center"/>
          </w:tcPr>
          <w:p w14:paraId="5D64F144" w14:textId="77777777" w:rsidR="003A4F2E" w:rsidRPr="007A099A" w:rsidRDefault="003A4F2E" w:rsidP="001E7164">
            <w:pPr>
              <w:jc w:val="center"/>
              <w:rPr>
                <w:rFonts w:ascii="Century Gothic" w:hAnsi="Century Gothic"/>
                <w:b/>
              </w:rPr>
            </w:pPr>
            <w:r w:rsidRPr="007A099A">
              <w:rPr>
                <w:rFonts w:ascii="Century Gothic" w:hAnsi="Century Gothic"/>
                <w:b/>
              </w:rPr>
              <w:t>3.</w:t>
            </w:r>
          </w:p>
        </w:tc>
        <w:tc>
          <w:tcPr>
            <w:tcW w:w="8603" w:type="dxa"/>
            <w:gridSpan w:val="2"/>
            <w:vAlign w:val="center"/>
          </w:tcPr>
          <w:p w14:paraId="0488B165" w14:textId="77777777" w:rsidR="003A4F2E" w:rsidRPr="007A099A" w:rsidRDefault="003A4F2E" w:rsidP="001E7164">
            <w:pPr>
              <w:tabs>
                <w:tab w:val="left" w:pos="360"/>
              </w:tabs>
              <w:ind w:right="88"/>
              <w:jc w:val="both"/>
              <w:rPr>
                <w:rFonts w:ascii="Century Gothic" w:hAnsi="Century Gothic"/>
              </w:rPr>
            </w:pPr>
            <w:r w:rsidRPr="007A099A">
              <w:rPr>
                <w:rFonts w:ascii="Century Gothic" w:hAnsi="Century Gothic"/>
              </w:rPr>
              <w:t>Que, con base en lo anterior, se hace necesario modificar el CONTRATO DE PRESTACIÓN DE SERVICIOS PROFESIONALES No. ATENEA-0</w:t>
            </w:r>
            <w:r>
              <w:rPr>
                <w:rFonts w:ascii="Century Gothic" w:hAnsi="Century Gothic"/>
              </w:rPr>
              <w:t>XX</w:t>
            </w:r>
            <w:r w:rsidRPr="007A099A">
              <w:rPr>
                <w:rFonts w:ascii="Century Gothic" w:hAnsi="Century Gothic"/>
              </w:rPr>
              <w:t>-2022.</w:t>
            </w:r>
          </w:p>
        </w:tc>
      </w:tr>
      <w:tr w:rsidR="003A4F2E" w:rsidRPr="007A099A" w14:paraId="00A5DF46" w14:textId="77777777" w:rsidTr="001E7164">
        <w:trPr>
          <w:trHeight w:val="672"/>
          <w:jc w:val="center"/>
        </w:trPr>
        <w:tc>
          <w:tcPr>
            <w:tcW w:w="9889" w:type="dxa"/>
            <w:gridSpan w:val="3"/>
            <w:tcBorders>
              <w:bottom w:val="single" w:sz="4" w:space="0" w:color="auto"/>
            </w:tcBorders>
            <w:shd w:val="clear" w:color="auto" w:fill="FFFFFF"/>
            <w:vAlign w:val="center"/>
          </w:tcPr>
          <w:p w14:paraId="218EDC4B" w14:textId="77777777" w:rsidR="003A4F2E" w:rsidRPr="007A099A" w:rsidRDefault="003A4F2E" w:rsidP="001E7164">
            <w:pPr>
              <w:ind w:right="113"/>
              <w:jc w:val="both"/>
              <w:rPr>
                <w:rFonts w:ascii="Century Gothic" w:hAnsi="Century Gothic"/>
              </w:rPr>
            </w:pPr>
            <w:r w:rsidRPr="007A099A">
              <w:rPr>
                <w:rFonts w:ascii="Century Gothic" w:hAnsi="Century Gothic"/>
              </w:rPr>
              <w:t>Que teniendo en cuenta las consideraciones anteriores, se expide la presente Modificación No. 1</w:t>
            </w:r>
            <w:r w:rsidRPr="007A099A">
              <w:rPr>
                <w:rFonts w:ascii="Century Gothic" w:hAnsi="Century Gothic"/>
                <w:lang w:val="es-CO"/>
              </w:rPr>
              <w:t xml:space="preserve">, </w:t>
            </w:r>
            <w:r w:rsidRPr="007A099A">
              <w:rPr>
                <w:rFonts w:ascii="Century Gothic" w:hAnsi="Century Gothic"/>
              </w:rPr>
              <w:t>que se rigen por las siguientes:</w:t>
            </w:r>
          </w:p>
        </w:tc>
      </w:tr>
      <w:tr w:rsidR="003A4F2E" w:rsidRPr="007A099A" w14:paraId="3C647F69" w14:textId="77777777" w:rsidTr="001E7164">
        <w:trPr>
          <w:trHeight w:val="276"/>
          <w:jc w:val="center"/>
        </w:trPr>
        <w:tc>
          <w:tcPr>
            <w:tcW w:w="9889" w:type="dxa"/>
            <w:gridSpan w:val="3"/>
            <w:tcBorders>
              <w:bottom w:val="single" w:sz="4" w:space="0" w:color="auto"/>
            </w:tcBorders>
            <w:shd w:val="pct5" w:color="auto" w:fill="auto"/>
            <w:vAlign w:val="center"/>
          </w:tcPr>
          <w:p w14:paraId="7673327B" w14:textId="77777777" w:rsidR="003A4F2E" w:rsidRPr="007A099A" w:rsidRDefault="003A4F2E" w:rsidP="001E7164">
            <w:pPr>
              <w:jc w:val="both"/>
              <w:rPr>
                <w:rFonts w:ascii="Century Gothic" w:hAnsi="Century Gothic"/>
                <w:b/>
              </w:rPr>
            </w:pPr>
            <w:r w:rsidRPr="007A099A">
              <w:rPr>
                <w:rFonts w:ascii="Century Gothic" w:hAnsi="Century Gothic"/>
                <w:b/>
              </w:rPr>
              <w:t>ESTIPULACIONES CONTRACTUALES:</w:t>
            </w:r>
          </w:p>
        </w:tc>
      </w:tr>
      <w:tr w:rsidR="003A4F2E" w:rsidRPr="007A099A" w14:paraId="0F9FBD2A" w14:textId="77777777" w:rsidTr="001E7164">
        <w:trPr>
          <w:trHeight w:val="1387"/>
          <w:jc w:val="center"/>
        </w:trPr>
        <w:tc>
          <w:tcPr>
            <w:tcW w:w="1286" w:type="dxa"/>
            <w:tcBorders>
              <w:top w:val="single" w:sz="4" w:space="0" w:color="auto"/>
              <w:bottom w:val="single" w:sz="4" w:space="0" w:color="auto"/>
            </w:tcBorders>
            <w:vAlign w:val="center"/>
          </w:tcPr>
          <w:p w14:paraId="7678C5B8" w14:textId="77777777" w:rsidR="003A4F2E" w:rsidRPr="007A099A" w:rsidRDefault="003A4F2E" w:rsidP="001E7164">
            <w:pPr>
              <w:pStyle w:val="Prrafodelista"/>
              <w:numPr>
                <w:ilvl w:val="0"/>
                <w:numId w:val="1"/>
              </w:numPr>
              <w:ind w:hanging="1069"/>
              <w:jc w:val="center"/>
              <w:rPr>
                <w:rFonts w:ascii="Century Gothic" w:hAnsi="Century Gothic"/>
                <w:b/>
                <w:sz w:val="20"/>
              </w:rPr>
            </w:pPr>
          </w:p>
        </w:tc>
        <w:tc>
          <w:tcPr>
            <w:tcW w:w="8603" w:type="dxa"/>
            <w:gridSpan w:val="2"/>
            <w:tcBorders>
              <w:top w:val="single" w:sz="4" w:space="0" w:color="auto"/>
              <w:bottom w:val="single" w:sz="4" w:space="0" w:color="auto"/>
            </w:tcBorders>
            <w:vAlign w:val="center"/>
          </w:tcPr>
          <w:p w14:paraId="1246173D" w14:textId="77777777" w:rsidR="003A4F2E" w:rsidRPr="00A22B5C" w:rsidRDefault="003A4F2E" w:rsidP="001E7164">
            <w:pPr>
              <w:jc w:val="both"/>
              <w:rPr>
                <w:rFonts w:ascii="Century Gothic" w:hAnsi="Century Gothic"/>
                <w:color w:val="000000" w:themeColor="text1"/>
                <w:highlight w:val="cyan"/>
              </w:rPr>
            </w:pPr>
            <w:r w:rsidRPr="00A22B5C">
              <w:rPr>
                <w:rFonts w:ascii="Century Gothic" w:hAnsi="Century Gothic"/>
                <w:highlight w:val="cyan"/>
              </w:rPr>
              <w:t xml:space="preserve">Modificar el literal </w:t>
            </w:r>
            <w:r w:rsidRPr="00A22B5C">
              <w:rPr>
                <w:rFonts w:ascii="Century Gothic" w:hAnsi="Century Gothic"/>
                <w:b/>
                <w:highlight w:val="cyan"/>
              </w:rPr>
              <w:t>e. Plazo de Ejecución</w:t>
            </w:r>
            <w:r w:rsidRPr="00A22B5C">
              <w:rPr>
                <w:rFonts w:ascii="Century Gothic" w:hAnsi="Century Gothic"/>
                <w:highlight w:val="cyan"/>
              </w:rPr>
              <w:t xml:space="preserve"> de los Estudios Previos y del contrato electrónico del Contrato de Prestación de Servicios </w:t>
            </w:r>
            <w:r w:rsidRPr="00A22B5C">
              <w:rPr>
                <w:rFonts w:ascii="Century Gothic" w:hAnsi="Century Gothic"/>
                <w:color w:val="000000" w:themeColor="text1"/>
                <w:highlight w:val="cyan"/>
              </w:rPr>
              <w:t>Profesionales No. ATENEA-093-2022, el cual quedará así:</w:t>
            </w:r>
          </w:p>
          <w:p w14:paraId="25F62826" w14:textId="77777777" w:rsidR="003A4F2E" w:rsidRPr="00A22B5C" w:rsidRDefault="003A4F2E" w:rsidP="001E7164">
            <w:pPr>
              <w:jc w:val="both"/>
              <w:rPr>
                <w:rFonts w:ascii="Century Gothic" w:hAnsi="Century Gothic"/>
                <w:color w:val="000000" w:themeColor="text1"/>
                <w:highlight w:val="cyan"/>
              </w:rPr>
            </w:pPr>
          </w:p>
          <w:p w14:paraId="6F6EFAFD" w14:textId="77777777" w:rsidR="003A4F2E" w:rsidRPr="00A22B5C" w:rsidRDefault="003A4F2E" w:rsidP="001E7164">
            <w:pPr>
              <w:jc w:val="both"/>
              <w:rPr>
                <w:rFonts w:ascii="Century Gothic" w:hAnsi="Century Gothic"/>
                <w:highlight w:val="cyan"/>
              </w:rPr>
            </w:pPr>
            <w:r w:rsidRPr="00A22B5C">
              <w:rPr>
                <w:rFonts w:ascii="Century Gothic" w:hAnsi="Century Gothic"/>
                <w:b/>
                <w:color w:val="000000" w:themeColor="text1"/>
                <w:highlight w:val="cyan"/>
              </w:rPr>
              <w:t>e. PLAZO DE EJECUCIÓN:</w:t>
            </w:r>
            <w:r w:rsidRPr="00A22B5C">
              <w:rPr>
                <w:rFonts w:ascii="Century Gothic" w:hAnsi="Century Gothic"/>
                <w:color w:val="000000" w:themeColor="text1"/>
                <w:highlight w:val="cyan"/>
              </w:rPr>
              <w:t xml:space="preserve"> El plazo del contrato será de siete (7) meses y quince (15) días, contados a partir del acta de inicio, previo cumplimiento de los requisitos de perfeccionamiento y ejecución.</w:t>
            </w:r>
          </w:p>
        </w:tc>
      </w:tr>
      <w:tr w:rsidR="003A4F2E" w:rsidRPr="007A099A" w14:paraId="5753C7DB" w14:textId="77777777" w:rsidTr="001E7164">
        <w:trPr>
          <w:trHeight w:val="708"/>
          <w:jc w:val="center"/>
        </w:trPr>
        <w:tc>
          <w:tcPr>
            <w:tcW w:w="1286" w:type="dxa"/>
            <w:tcBorders>
              <w:top w:val="single" w:sz="4" w:space="0" w:color="auto"/>
              <w:bottom w:val="single" w:sz="4" w:space="0" w:color="auto"/>
            </w:tcBorders>
            <w:vAlign w:val="center"/>
          </w:tcPr>
          <w:p w14:paraId="7E28B478" w14:textId="77777777" w:rsidR="003A4F2E" w:rsidRPr="007A099A" w:rsidRDefault="003A4F2E" w:rsidP="001E7164">
            <w:pPr>
              <w:pStyle w:val="Prrafodelista"/>
              <w:numPr>
                <w:ilvl w:val="0"/>
                <w:numId w:val="1"/>
              </w:numPr>
              <w:ind w:hanging="1069"/>
              <w:jc w:val="center"/>
              <w:rPr>
                <w:rFonts w:ascii="Century Gothic" w:hAnsi="Century Gothic"/>
                <w:b/>
                <w:sz w:val="20"/>
              </w:rPr>
            </w:pPr>
          </w:p>
        </w:tc>
        <w:tc>
          <w:tcPr>
            <w:tcW w:w="8603" w:type="dxa"/>
            <w:gridSpan w:val="2"/>
            <w:tcBorders>
              <w:top w:val="single" w:sz="4" w:space="0" w:color="auto"/>
              <w:bottom w:val="single" w:sz="4" w:space="0" w:color="auto"/>
            </w:tcBorders>
            <w:vAlign w:val="center"/>
          </w:tcPr>
          <w:p w14:paraId="7AA052FB" w14:textId="77777777" w:rsidR="003A4F2E" w:rsidRPr="00A22B5C" w:rsidRDefault="003A4F2E" w:rsidP="001E7164">
            <w:pPr>
              <w:pStyle w:val="Textoindependiente"/>
              <w:tabs>
                <w:tab w:val="left" w:pos="0"/>
                <w:tab w:val="left" w:pos="1158"/>
              </w:tabs>
              <w:jc w:val="both"/>
              <w:rPr>
                <w:rFonts w:ascii="Century Gothic" w:hAnsi="Century Gothic"/>
                <w:b w:val="0"/>
                <w:bCs/>
                <w:sz w:val="20"/>
                <w:highlight w:val="cyan"/>
              </w:rPr>
            </w:pPr>
            <w:r w:rsidRPr="00A22B5C">
              <w:rPr>
                <w:rFonts w:ascii="Century Gothic" w:hAnsi="Century Gothic"/>
                <w:b w:val="0"/>
                <w:bCs/>
                <w:color w:val="000000" w:themeColor="text1"/>
                <w:sz w:val="20"/>
                <w:highlight w:val="cyan"/>
                <w:lang w:val="es-CO"/>
              </w:rPr>
              <w:t xml:space="preserve">Modificar el literal </w:t>
            </w:r>
            <w:r w:rsidRPr="00A22B5C">
              <w:rPr>
                <w:rFonts w:ascii="Century Gothic" w:hAnsi="Century Gothic"/>
                <w:sz w:val="20"/>
                <w:highlight w:val="cyan"/>
                <w:lang w:val="es-CO"/>
              </w:rPr>
              <w:t>f. VALOR DEL CONTRATO</w:t>
            </w:r>
            <w:r w:rsidRPr="00A22B5C">
              <w:rPr>
                <w:rFonts w:ascii="Century Gothic" w:hAnsi="Century Gothic"/>
                <w:b w:val="0"/>
                <w:bCs/>
                <w:color w:val="000000" w:themeColor="text1"/>
                <w:sz w:val="20"/>
                <w:highlight w:val="cyan"/>
                <w:lang w:val="es-CO"/>
              </w:rPr>
              <w:t xml:space="preserve"> </w:t>
            </w:r>
            <w:r w:rsidRPr="00A22B5C">
              <w:rPr>
                <w:rFonts w:ascii="Century Gothic" w:hAnsi="Century Gothic"/>
                <w:b w:val="0"/>
                <w:bCs/>
                <w:color w:val="000000" w:themeColor="text1"/>
                <w:sz w:val="20"/>
                <w:highlight w:val="cyan"/>
              </w:rPr>
              <w:t xml:space="preserve">de los Estudios Previos y del contrato electrónico del Contrato de Prestación de Servicios Profesionales No. ATENEA-093-2022, </w:t>
            </w:r>
            <w:r w:rsidRPr="00A22B5C">
              <w:rPr>
                <w:rFonts w:ascii="Century Gothic" w:hAnsi="Century Gothic"/>
                <w:b w:val="0"/>
                <w:bCs/>
                <w:color w:val="000000" w:themeColor="text1"/>
                <w:sz w:val="20"/>
                <w:highlight w:val="cyan"/>
                <w:lang w:val="es-CO"/>
              </w:rPr>
              <w:t xml:space="preserve">adicionando al valor la suma de </w:t>
            </w:r>
            <w:r w:rsidRPr="00A22B5C">
              <w:rPr>
                <w:rFonts w:ascii="Century Gothic" w:eastAsia="Arial" w:hAnsi="Century Gothic"/>
                <w:sz w:val="20"/>
                <w:highlight w:val="cyan"/>
              </w:rPr>
              <w:t>NUEVE MILLONES DOSCIENTOS CINCUENTA MIL PESOS ($9.250.000) M/CTE.,</w:t>
            </w:r>
            <w:r w:rsidRPr="00A22B5C">
              <w:rPr>
                <w:rFonts w:ascii="Century Gothic" w:hAnsi="Century Gothic"/>
                <w:color w:val="000000" w:themeColor="text1"/>
                <w:sz w:val="20"/>
                <w:highlight w:val="cyan"/>
                <w:lang w:val="es-CO"/>
              </w:rPr>
              <w:t xml:space="preserve"> </w:t>
            </w:r>
            <w:r w:rsidRPr="00A22B5C">
              <w:rPr>
                <w:rFonts w:ascii="Century Gothic" w:hAnsi="Century Gothic"/>
                <w:b w:val="0"/>
                <w:bCs/>
                <w:color w:val="000000" w:themeColor="text1"/>
                <w:sz w:val="20"/>
                <w:highlight w:val="cyan"/>
                <w:lang w:val="es-CO"/>
              </w:rPr>
              <w:t xml:space="preserve">la cual se encuentra respaldada con el CDP No. 117 del 28 de junio de 2022 (BOGDATA 281876), expedido por el responsable del presupuesto de la Entidad, en </w:t>
            </w:r>
            <w:proofErr w:type="gramStart"/>
            <w:r w:rsidRPr="00A22B5C">
              <w:rPr>
                <w:rFonts w:ascii="Century Gothic" w:hAnsi="Century Gothic"/>
                <w:b w:val="0"/>
                <w:bCs/>
                <w:color w:val="000000" w:themeColor="text1"/>
                <w:sz w:val="20"/>
                <w:highlight w:val="cyan"/>
                <w:lang w:val="es-CO"/>
              </w:rPr>
              <w:t>consecuencia</w:t>
            </w:r>
            <w:proofErr w:type="gramEnd"/>
            <w:r w:rsidRPr="00A22B5C">
              <w:rPr>
                <w:rFonts w:ascii="Century Gothic" w:hAnsi="Century Gothic"/>
                <w:b w:val="0"/>
                <w:bCs/>
                <w:color w:val="000000" w:themeColor="text1"/>
                <w:sz w:val="20"/>
                <w:highlight w:val="cyan"/>
                <w:lang w:val="es-CO"/>
              </w:rPr>
              <w:t xml:space="preserve"> la cláusula quedará así:</w:t>
            </w:r>
          </w:p>
          <w:p w14:paraId="739C5CE5" w14:textId="77777777" w:rsidR="003A4F2E" w:rsidRPr="00A22B5C" w:rsidRDefault="003A4F2E" w:rsidP="001E7164">
            <w:pPr>
              <w:jc w:val="both"/>
              <w:rPr>
                <w:rFonts w:ascii="Century Gothic" w:hAnsi="Century Gothic"/>
                <w:color w:val="000000" w:themeColor="text1"/>
                <w:highlight w:val="cyan"/>
                <w:lang w:val="es-CO"/>
              </w:rPr>
            </w:pPr>
          </w:p>
          <w:p w14:paraId="50A4A4D1" w14:textId="77777777" w:rsidR="003A4F2E" w:rsidRPr="00A22B5C" w:rsidRDefault="003A4F2E" w:rsidP="001E7164">
            <w:pPr>
              <w:jc w:val="both"/>
              <w:rPr>
                <w:rFonts w:ascii="Century Gothic" w:hAnsi="Century Gothic"/>
                <w:highlight w:val="cyan"/>
              </w:rPr>
            </w:pPr>
            <w:r w:rsidRPr="00A22B5C">
              <w:rPr>
                <w:rFonts w:ascii="Century Gothic" w:hAnsi="Century Gothic"/>
                <w:b/>
                <w:color w:val="000000" w:themeColor="text1"/>
                <w:highlight w:val="cyan"/>
                <w:lang w:val="es-CO"/>
              </w:rPr>
              <w:t>f. VALOR DEL CONTRATO:</w:t>
            </w:r>
            <w:r w:rsidRPr="00A22B5C">
              <w:rPr>
                <w:rFonts w:ascii="Century Gothic" w:hAnsi="Century Gothic"/>
                <w:highlight w:val="cyan"/>
              </w:rPr>
              <w:t xml:space="preserve"> </w:t>
            </w:r>
            <w:r w:rsidRPr="00A22B5C">
              <w:rPr>
                <w:rFonts w:ascii="Century Gothic" w:hAnsi="Century Gothic"/>
                <w:color w:val="000000" w:themeColor="text1"/>
                <w:highlight w:val="cyan"/>
                <w:lang w:val="es-CO"/>
              </w:rPr>
              <w:t>El valor del contrato es de VEINTISIETE MILLONES SETCIENTOS CINCUENTA MIL PESOS ($27.750.000) M/CTE. Ese valor incluye cualquier clase de gravamen, impuesto, tasa, contribución o tributo en general que se cause o se llegare a causar; en tal evento EL CONTRATISTA se obliga a asumirlo, así como los costos directos e indirectos que se ocasionen para la ejecución del mismo.</w:t>
            </w:r>
          </w:p>
        </w:tc>
      </w:tr>
      <w:tr w:rsidR="003A4F2E" w:rsidRPr="007A099A" w14:paraId="1B5EF054" w14:textId="77777777" w:rsidTr="001E7164">
        <w:trPr>
          <w:trHeight w:val="606"/>
          <w:jc w:val="center"/>
        </w:trPr>
        <w:tc>
          <w:tcPr>
            <w:tcW w:w="1286" w:type="dxa"/>
            <w:tcBorders>
              <w:top w:val="single" w:sz="4" w:space="0" w:color="auto"/>
              <w:bottom w:val="single" w:sz="4" w:space="0" w:color="auto"/>
            </w:tcBorders>
            <w:vAlign w:val="center"/>
          </w:tcPr>
          <w:p w14:paraId="442705E8" w14:textId="77777777" w:rsidR="003A4F2E" w:rsidRPr="007A099A" w:rsidRDefault="003A4F2E" w:rsidP="001E7164">
            <w:pPr>
              <w:pStyle w:val="Prrafodelista"/>
              <w:numPr>
                <w:ilvl w:val="0"/>
                <w:numId w:val="1"/>
              </w:numPr>
              <w:ind w:hanging="1069"/>
              <w:jc w:val="center"/>
              <w:rPr>
                <w:rFonts w:ascii="Century Gothic" w:hAnsi="Century Gothic"/>
                <w:b/>
                <w:sz w:val="20"/>
              </w:rPr>
            </w:pPr>
          </w:p>
        </w:tc>
        <w:tc>
          <w:tcPr>
            <w:tcW w:w="8603" w:type="dxa"/>
            <w:gridSpan w:val="2"/>
            <w:tcBorders>
              <w:top w:val="single" w:sz="4" w:space="0" w:color="auto"/>
              <w:bottom w:val="single" w:sz="4" w:space="0" w:color="auto"/>
            </w:tcBorders>
            <w:vAlign w:val="center"/>
          </w:tcPr>
          <w:p w14:paraId="281A7DF5" w14:textId="77777777" w:rsidR="003A4F2E" w:rsidRPr="007A099A" w:rsidRDefault="003A4F2E" w:rsidP="001E7164">
            <w:pPr>
              <w:jc w:val="both"/>
              <w:rPr>
                <w:rFonts w:ascii="Century Gothic" w:hAnsi="Century Gothic"/>
              </w:rPr>
            </w:pPr>
            <w:r w:rsidRPr="007A099A">
              <w:rPr>
                <w:rFonts w:ascii="Century Gothic" w:hAnsi="Century Gothic" w:cs="Arial"/>
              </w:rPr>
              <w:t>La forma de pago de la presente adición continua de acuerdo a la inicialmente pactada.</w:t>
            </w:r>
          </w:p>
        </w:tc>
      </w:tr>
      <w:tr w:rsidR="003A4F2E" w:rsidRPr="007A099A" w14:paraId="7C651310" w14:textId="77777777" w:rsidTr="001E7164">
        <w:trPr>
          <w:trHeight w:val="606"/>
          <w:jc w:val="center"/>
        </w:trPr>
        <w:tc>
          <w:tcPr>
            <w:tcW w:w="1286" w:type="dxa"/>
            <w:tcBorders>
              <w:top w:val="single" w:sz="4" w:space="0" w:color="auto"/>
              <w:bottom w:val="single" w:sz="4" w:space="0" w:color="auto"/>
            </w:tcBorders>
            <w:vAlign w:val="center"/>
          </w:tcPr>
          <w:p w14:paraId="24369591" w14:textId="77777777" w:rsidR="003A4F2E" w:rsidRPr="007A099A" w:rsidRDefault="003A4F2E" w:rsidP="001E7164">
            <w:pPr>
              <w:pStyle w:val="Prrafodelista"/>
              <w:numPr>
                <w:ilvl w:val="0"/>
                <w:numId w:val="1"/>
              </w:numPr>
              <w:ind w:hanging="1069"/>
              <w:jc w:val="center"/>
              <w:rPr>
                <w:rFonts w:ascii="Century Gothic" w:hAnsi="Century Gothic"/>
                <w:b/>
                <w:sz w:val="20"/>
              </w:rPr>
            </w:pPr>
          </w:p>
        </w:tc>
        <w:tc>
          <w:tcPr>
            <w:tcW w:w="8603" w:type="dxa"/>
            <w:gridSpan w:val="2"/>
            <w:tcBorders>
              <w:top w:val="single" w:sz="4" w:space="0" w:color="auto"/>
              <w:bottom w:val="single" w:sz="4" w:space="0" w:color="auto"/>
            </w:tcBorders>
            <w:vAlign w:val="center"/>
          </w:tcPr>
          <w:p w14:paraId="5D14A75A" w14:textId="77777777" w:rsidR="003A4F2E" w:rsidRPr="007A099A" w:rsidRDefault="003A4F2E" w:rsidP="001E7164">
            <w:pPr>
              <w:jc w:val="both"/>
              <w:rPr>
                <w:rFonts w:ascii="Century Gothic" w:hAnsi="Century Gothic"/>
              </w:rPr>
            </w:pPr>
            <w:r w:rsidRPr="007A099A">
              <w:rPr>
                <w:rFonts w:ascii="Century Gothic" w:hAnsi="Century Gothic"/>
              </w:rPr>
              <w:t>El Contratista mantendrá indemne a la Agencia contra todo reclamo, demanda o acción legal por todo concepto asociado con la ejecución del contrato.</w:t>
            </w:r>
          </w:p>
        </w:tc>
      </w:tr>
      <w:tr w:rsidR="003A4F2E" w:rsidRPr="007A099A" w14:paraId="61059AB9" w14:textId="77777777" w:rsidTr="001E7164">
        <w:trPr>
          <w:trHeight w:val="606"/>
          <w:jc w:val="center"/>
        </w:trPr>
        <w:tc>
          <w:tcPr>
            <w:tcW w:w="1286" w:type="dxa"/>
            <w:tcBorders>
              <w:top w:val="single" w:sz="4" w:space="0" w:color="auto"/>
              <w:bottom w:val="single" w:sz="4" w:space="0" w:color="auto"/>
            </w:tcBorders>
            <w:vAlign w:val="center"/>
          </w:tcPr>
          <w:p w14:paraId="4C99582E" w14:textId="77777777" w:rsidR="003A4F2E" w:rsidRPr="007A099A" w:rsidRDefault="003A4F2E" w:rsidP="001E7164">
            <w:pPr>
              <w:pStyle w:val="Prrafodelista"/>
              <w:numPr>
                <w:ilvl w:val="0"/>
                <w:numId w:val="1"/>
              </w:numPr>
              <w:ind w:hanging="1069"/>
              <w:jc w:val="center"/>
              <w:rPr>
                <w:rFonts w:ascii="Century Gothic" w:hAnsi="Century Gothic"/>
                <w:b/>
                <w:sz w:val="20"/>
              </w:rPr>
            </w:pPr>
          </w:p>
        </w:tc>
        <w:tc>
          <w:tcPr>
            <w:tcW w:w="8603" w:type="dxa"/>
            <w:gridSpan w:val="2"/>
            <w:tcBorders>
              <w:top w:val="single" w:sz="4" w:space="0" w:color="auto"/>
              <w:bottom w:val="single" w:sz="4" w:space="0" w:color="auto"/>
            </w:tcBorders>
            <w:vAlign w:val="center"/>
          </w:tcPr>
          <w:p w14:paraId="31D8B0DB" w14:textId="77777777" w:rsidR="003A4F2E" w:rsidRPr="007A099A" w:rsidRDefault="003A4F2E" w:rsidP="001E7164">
            <w:pPr>
              <w:jc w:val="both"/>
              <w:rPr>
                <w:rFonts w:ascii="Century Gothic" w:hAnsi="Century Gothic"/>
                <w:lang w:val="es-CO"/>
              </w:rPr>
            </w:pPr>
            <w:r w:rsidRPr="007A099A">
              <w:rPr>
                <w:rFonts w:ascii="Century Gothic" w:hAnsi="Century Gothic"/>
                <w:lang w:val="es-CO"/>
              </w:rPr>
              <w:t>Las demás disposiciones del contrato que no sean contrarias a lo previsto en el presente documento continuarán vigentes.</w:t>
            </w:r>
          </w:p>
        </w:tc>
      </w:tr>
      <w:tr w:rsidR="003A4F2E" w:rsidRPr="007A099A" w14:paraId="5C1422C4" w14:textId="77777777" w:rsidTr="001E7164">
        <w:trPr>
          <w:trHeight w:val="152"/>
          <w:jc w:val="center"/>
        </w:trPr>
        <w:tc>
          <w:tcPr>
            <w:tcW w:w="1286" w:type="dxa"/>
            <w:tcBorders>
              <w:top w:val="single" w:sz="4" w:space="0" w:color="auto"/>
              <w:bottom w:val="single" w:sz="4" w:space="0" w:color="auto"/>
            </w:tcBorders>
            <w:vAlign w:val="center"/>
          </w:tcPr>
          <w:p w14:paraId="2F0D8AE4" w14:textId="77777777" w:rsidR="003A4F2E" w:rsidRPr="007A099A" w:rsidRDefault="003A4F2E" w:rsidP="001E7164">
            <w:pPr>
              <w:pStyle w:val="Prrafodelista"/>
              <w:numPr>
                <w:ilvl w:val="0"/>
                <w:numId w:val="1"/>
              </w:numPr>
              <w:ind w:hanging="1069"/>
              <w:jc w:val="center"/>
              <w:rPr>
                <w:rFonts w:ascii="Century Gothic" w:hAnsi="Century Gothic"/>
                <w:b/>
                <w:sz w:val="20"/>
              </w:rPr>
            </w:pPr>
          </w:p>
        </w:tc>
        <w:tc>
          <w:tcPr>
            <w:tcW w:w="8603" w:type="dxa"/>
            <w:gridSpan w:val="2"/>
            <w:tcBorders>
              <w:top w:val="single" w:sz="4" w:space="0" w:color="auto"/>
              <w:bottom w:val="single" w:sz="4" w:space="0" w:color="auto"/>
            </w:tcBorders>
            <w:vAlign w:val="center"/>
          </w:tcPr>
          <w:p w14:paraId="359624F2" w14:textId="77777777" w:rsidR="003A4F2E" w:rsidRPr="007A099A" w:rsidRDefault="003A4F2E" w:rsidP="001E7164">
            <w:pPr>
              <w:jc w:val="both"/>
              <w:rPr>
                <w:rFonts w:ascii="Century Gothic" w:hAnsi="Century Gothic"/>
              </w:rPr>
            </w:pPr>
            <w:r w:rsidRPr="007A099A">
              <w:rPr>
                <w:rFonts w:ascii="Century Gothic" w:hAnsi="Century Gothic" w:cs="Arial"/>
              </w:rPr>
              <w:t xml:space="preserve">Esta modificación se publicará en el SECOP II-contrato de prestación de servicios profesionales No. </w:t>
            </w:r>
            <w:r w:rsidRPr="00A22B5C">
              <w:rPr>
                <w:rFonts w:ascii="Century Gothic" w:hAnsi="Century Gothic" w:cs="Arial"/>
                <w:highlight w:val="cyan"/>
              </w:rPr>
              <w:t>ATENEA-0XX-2022</w:t>
            </w:r>
            <w:r w:rsidRPr="007A099A">
              <w:rPr>
                <w:rFonts w:ascii="Century Gothic" w:hAnsi="Century Gothic" w:cs="Arial"/>
              </w:rPr>
              <w:t xml:space="preserve"> </w:t>
            </w:r>
          </w:p>
        </w:tc>
      </w:tr>
      <w:tr w:rsidR="003A4F2E" w:rsidRPr="007A099A" w14:paraId="47676047" w14:textId="77777777" w:rsidTr="001E7164">
        <w:trPr>
          <w:trHeight w:val="152"/>
          <w:jc w:val="center"/>
        </w:trPr>
        <w:tc>
          <w:tcPr>
            <w:tcW w:w="9889" w:type="dxa"/>
            <w:gridSpan w:val="3"/>
            <w:tcBorders>
              <w:top w:val="single" w:sz="4" w:space="0" w:color="auto"/>
              <w:bottom w:val="single" w:sz="4" w:space="0" w:color="auto"/>
            </w:tcBorders>
            <w:vAlign w:val="center"/>
          </w:tcPr>
          <w:p w14:paraId="0B86A4A7" w14:textId="77777777" w:rsidR="003A4F2E" w:rsidRPr="007A099A" w:rsidRDefault="003A4F2E" w:rsidP="001E7164">
            <w:pPr>
              <w:jc w:val="both"/>
              <w:rPr>
                <w:rFonts w:ascii="Century Gothic" w:hAnsi="Century Gothic" w:cs="Arial"/>
              </w:rPr>
            </w:pPr>
            <w:r w:rsidRPr="007A099A">
              <w:rPr>
                <w:rFonts w:ascii="Century Gothic" w:hAnsi="Century Gothic"/>
                <w:bCs/>
                <w:lang w:val="es-CO"/>
              </w:rPr>
              <w:t>Las partes conocen, comprenden y aceptan todas y cada una de las estipulaciones contenidas en el presente documento y en constancia se suscribe en la ciudad de Bogotá D.C.</w:t>
            </w:r>
          </w:p>
        </w:tc>
      </w:tr>
    </w:tbl>
    <w:p w14:paraId="4EBF9B3D" w14:textId="0DA62B03" w:rsidR="00394E1A" w:rsidRDefault="00394E1A"/>
    <w:p w14:paraId="509517F4" w14:textId="52132BC1" w:rsidR="003A4F2E" w:rsidRPr="007A099A" w:rsidRDefault="003A4F2E" w:rsidP="003A4F2E">
      <w:pPr>
        <w:rPr>
          <w:rFonts w:ascii="Century Gothic" w:hAnsi="Century Gothic"/>
          <w:bCs/>
          <w:sz w:val="16"/>
          <w:szCs w:val="16"/>
        </w:rPr>
      </w:pPr>
      <w:r w:rsidRPr="007A099A">
        <w:rPr>
          <w:rFonts w:ascii="Century Gothic" w:hAnsi="Century Gothic"/>
          <w:bCs/>
          <w:sz w:val="16"/>
          <w:szCs w:val="16"/>
        </w:rPr>
        <w:t xml:space="preserve">Proyectó: </w:t>
      </w:r>
      <w:r>
        <w:rPr>
          <w:rFonts w:ascii="Century Gothic" w:hAnsi="Century Gothic"/>
          <w:bCs/>
          <w:sz w:val="16"/>
          <w:szCs w:val="16"/>
        </w:rPr>
        <w:t xml:space="preserve">XXXXXXXXXXXXXXXXXXXX </w:t>
      </w:r>
      <w:r w:rsidRPr="007A099A">
        <w:rPr>
          <w:rFonts w:ascii="Century Gothic" w:hAnsi="Century Gothic"/>
          <w:bCs/>
          <w:sz w:val="16"/>
          <w:szCs w:val="16"/>
        </w:rPr>
        <w:t>–</w:t>
      </w:r>
      <w:r>
        <w:rPr>
          <w:rFonts w:ascii="Century Gothic" w:hAnsi="Century Gothic"/>
          <w:bCs/>
          <w:sz w:val="16"/>
          <w:szCs w:val="16"/>
        </w:rPr>
        <w:t xml:space="preserve"> </w:t>
      </w:r>
      <w:r w:rsidRPr="007A099A">
        <w:rPr>
          <w:rFonts w:ascii="Century Gothic" w:hAnsi="Century Gothic"/>
          <w:bCs/>
          <w:sz w:val="16"/>
          <w:szCs w:val="16"/>
        </w:rPr>
        <w:t>C</w:t>
      </w:r>
      <w:r w:rsidR="00EA2DF2">
        <w:rPr>
          <w:rFonts w:ascii="Century Gothic" w:hAnsi="Century Gothic"/>
          <w:bCs/>
          <w:sz w:val="16"/>
          <w:szCs w:val="16"/>
        </w:rPr>
        <w:t>argo</w:t>
      </w:r>
    </w:p>
    <w:p w14:paraId="0840F273" w14:textId="105152B1" w:rsidR="003A4F2E" w:rsidRDefault="003A4F2E" w:rsidP="003A4F2E">
      <w:pPr>
        <w:rPr>
          <w:rFonts w:ascii="Century Gothic" w:hAnsi="Century Gothic"/>
          <w:bCs/>
          <w:sz w:val="16"/>
          <w:szCs w:val="16"/>
        </w:rPr>
      </w:pPr>
      <w:r w:rsidRPr="007A099A">
        <w:rPr>
          <w:rFonts w:ascii="Century Gothic" w:hAnsi="Century Gothic"/>
          <w:bCs/>
          <w:sz w:val="16"/>
          <w:szCs w:val="16"/>
        </w:rPr>
        <w:t xml:space="preserve">Revisó: </w:t>
      </w:r>
      <w:r w:rsidR="00EA2DF2">
        <w:rPr>
          <w:rFonts w:ascii="Century Gothic" w:hAnsi="Century Gothic"/>
          <w:bCs/>
          <w:sz w:val="16"/>
          <w:szCs w:val="16"/>
        </w:rPr>
        <w:t>XXXXXXXXXXXXXXXXXXXX</w:t>
      </w:r>
      <w:r w:rsidRPr="007A099A">
        <w:rPr>
          <w:rFonts w:ascii="Century Gothic" w:hAnsi="Century Gothic"/>
          <w:bCs/>
          <w:sz w:val="16"/>
          <w:szCs w:val="16"/>
        </w:rPr>
        <w:t xml:space="preserve"> – Profesional especializado Subgerencia de Gestión Administrati</w:t>
      </w:r>
      <w:r>
        <w:rPr>
          <w:rFonts w:ascii="Century Gothic" w:hAnsi="Century Gothic"/>
          <w:bCs/>
          <w:sz w:val="16"/>
          <w:szCs w:val="16"/>
        </w:rPr>
        <w:t>va</w:t>
      </w:r>
    </w:p>
    <w:p w14:paraId="3ACCC1D2" w14:textId="1522B6F7" w:rsidR="003A4F2E" w:rsidRPr="00995C9A" w:rsidRDefault="003A4F2E">
      <w:pPr>
        <w:rPr>
          <w:rFonts w:ascii="Century Gothic" w:hAnsi="Century Gothic"/>
          <w:bCs/>
          <w:sz w:val="16"/>
          <w:szCs w:val="16"/>
        </w:rPr>
      </w:pPr>
      <w:r w:rsidRPr="007A099A">
        <w:rPr>
          <w:rFonts w:ascii="Century Gothic" w:hAnsi="Century Gothic"/>
          <w:bCs/>
          <w:sz w:val="16"/>
          <w:szCs w:val="16"/>
        </w:rPr>
        <w:t xml:space="preserve">Aprobó: </w:t>
      </w:r>
      <w:r w:rsidR="00EA2DF2">
        <w:rPr>
          <w:rFonts w:ascii="Century Gothic" w:hAnsi="Century Gothic"/>
          <w:bCs/>
          <w:sz w:val="16"/>
          <w:szCs w:val="16"/>
        </w:rPr>
        <w:t>XXXXXXXXXXXXXXXXXXXX</w:t>
      </w:r>
      <w:r w:rsidRPr="007A099A">
        <w:rPr>
          <w:rFonts w:ascii="Century Gothic" w:hAnsi="Century Gothic"/>
          <w:bCs/>
          <w:sz w:val="16"/>
          <w:szCs w:val="16"/>
        </w:rPr>
        <w:t xml:space="preserve"> – Subgerente de Gestión Administrativa</w:t>
      </w:r>
    </w:p>
    <w:sectPr w:rsidR="003A4F2E" w:rsidRPr="00995C9A">
      <w:headerReference w:type="even" r:id="rId11"/>
      <w:headerReference w:type="default" r:id="rId12"/>
      <w:foot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55C6" w14:textId="77777777" w:rsidR="0020571E" w:rsidRDefault="0020571E" w:rsidP="003A4F2E">
      <w:r>
        <w:separator/>
      </w:r>
    </w:p>
  </w:endnote>
  <w:endnote w:type="continuationSeparator" w:id="0">
    <w:p w14:paraId="5F8638B1" w14:textId="77777777" w:rsidR="0020571E" w:rsidRDefault="0020571E" w:rsidP="003A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814342"/>
      <w:docPartObj>
        <w:docPartGallery w:val="Page Numbers (Bottom of Page)"/>
        <w:docPartUnique/>
      </w:docPartObj>
    </w:sdtPr>
    <w:sdtEndPr>
      <w:rPr>
        <w:rFonts w:ascii="Arial" w:hAnsi="Arial" w:cs="Arial"/>
        <w:sz w:val="14"/>
        <w:szCs w:val="16"/>
      </w:rPr>
    </w:sdtEndPr>
    <w:sdtContent>
      <w:p w14:paraId="45AEDE9E" w14:textId="77777777" w:rsidR="00D65F84" w:rsidRPr="00D26632" w:rsidRDefault="00D65F84" w:rsidP="00D65F84">
        <w:pPr>
          <w:pStyle w:val="Piedepgina"/>
          <w:jc w:val="right"/>
          <w:rPr>
            <w:rFonts w:ascii="Arial" w:hAnsi="Arial" w:cs="Arial"/>
            <w:sz w:val="14"/>
            <w:szCs w:val="16"/>
          </w:rPr>
        </w:pPr>
        <w:r w:rsidRPr="00D26632">
          <w:rPr>
            <w:rFonts w:ascii="Arial" w:hAnsi="Arial" w:cs="Arial"/>
            <w:sz w:val="14"/>
            <w:szCs w:val="16"/>
          </w:rPr>
          <w:fldChar w:fldCharType="begin"/>
        </w:r>
        <w:r w:rsidRPr="00D26632">
          <w:rPr>
            <w:rFonts w:ascii="Arial" w:hAnsi="Arial" w:cs="Arial"/>
            <w:sz w:val="14"/>
            <w:szCs w:val="16"/>
          </w:rPr>
          <w:instrText>PAGE   \* MERGEFORMAT</w:instrText>
        </w:r>
        <w:r w:rsidRPr="00D26632">
          <w:rPr>
            <w:rFonts w:ascii="Arial" w:hAnsi="Arial" w:cs="Arial"/>
            <w:sz w:val="14"/>
            <w:szCs w:val="16"/>
          </w:rPr>
          <w:fldChar w:fldCharType="separate"/>
        </w:r>
        <w:r>
          <w:rPr>
            <w:rFonts w:ascii="Arial" w:hAnsi="Arial" w:cs="Arial"/>
            <w:sz w:val="14"/>
            <w:szCs w:val="16"/>
          </w:rPr>
          <w:t>6</w:t>
        </w:r>
        <w:r w:rsidRPr="00D26632">
          <w:rPr>
            <w:rFonts w:ascii="Arial" w:hAnsi="Arial" w:cs="Arial"/>
            <w:sz w:val="14"/>
            <w:szCs w:val="16"/>
          </w:rPr>
          <w:fldChar w:fldCharType="end"/>
        </w:r>
      </w:p>
    </w:sdtContent>
  </w:sdt>
  <w:p w14:paraId="609F3960" w14:textId="77777777" w:rsidR="00D65F84" w:rsidRPr="005867CB" w:rsidRDefault="00D65F84" w:rsidP="00D65F84">
    <w:pPr>
      <w:pStyle w:val="Piedepgina"/>
      <w:jc w:val="center"/>
      <w:rPr>
        <w:rFonts w:ascii="Arial" w:hAnsi="Arial" w:cs="Arial"/>
        <w:bCs/>
      </w:rPr>
    </w:pPr>
    <w:bookmarkStart w:id="0" w:name="_Hlk155779576"/>
    <w:bookmarkStart w:id="1" w:name="_Hlk155779577"/>
    <w:bookmarkStart w:id="2" w:name="_Hlk155779696"/>
    <w:bookmarkStart w:id="3" w:name="_Hlk155779697"/>
    <w:r w:rsidRPr="005867CB">
      <w:rPr>
        <w:rFonts w:ascii="Arial Black" w:hAnsi="Arial Black" w:cs="Arial"/>
        <w:bCs/>
      </w:rPr>
      <w:t>Piensa en el medio ambiente, antes de imprimir este documento</w:t>
    </w:r>
    <w:r w:rsidRPr="005867CB">
      <w:rPr>
        <w:rFonts w:ascii="Arial" w:hAnsi="Arial" w:cs="Arial"/>
        <w:bCs/>
      </w:rPr>
      <w:t>.</w:t>
    </w:r>
  </w:p>
  <w:p w14:paraId="70E82FAA" w14:textId="61A96A3A" w:rsidR="003A4F2E" w:rsidRPr="00D65F84" w:rsidRDefault="00D65F84" w:rsidP="00D65F84">
    <w:pPr>
      <w:pStyle w:val="Piedepgina"/>
      <w:jc w:val="center"/>
      <w:rPr>
        <w:rFonts w:ascii="Arial" w:hAnsi="Arial" w:cs="Arial"/>
        <w:sz w:val="16"/>
        <w:szCs w:val="16"/>
      </w:rPr>
    </w:pPr>
    <w:r w:rsidRPr="005867CB">
      <w:rPr>
        <w:rFonts w:ascii="Arial" w:hAnsi="Arial" w:cs="Arial"/>
        <w:sz w:val="16"/>
        <w:szCs w:val="16"/>
      </w:rPr>
      <w:t>Cualquier copia impresa de este documento se considera como COPIA NO CONTROLADA</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315A" w14:textId="77777777" w:rsidR="0020571E" w:rsidRDefault="0020571E" w:rsidP="003A4F2E">
      <w:r>
        <w:separator/>
      </w:r>
    </w:p>
  </w:footnote>
  <w:footnote w:type="continuationSeparator" w:id="0">
    <w:p w14:paraId="5E823D19" w14:textId="77777777" w:rsidR="0020571E" w:rsidRDefault="0020571E" w:rsidP="003A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12CB" w14:textId="0DCBD744" w:rsidR="005E3741" w:rsidRDefault="00EA2DF2">
    <w:pPr>
      <w:pStyle w:val="Encabezado"/>
    </w:pPr>
    <w:r>
      <w:rPr>
        <w:noProof/>
      </w:rPr>
      <w:pict w14:anchorId="38FAE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5969" o:spid="_x0000_s1026" type="#_x0000_t136" style="position:absolute;margin-left:0;margin-top:0;width:484.55pt;height:138.45pt;rotation:315;z-index:-251653120;mso-position-horizontal:center;mso-position-horizontal-relative:margin;mso-position-vertical:center;mso-position-vertical-relative:margin" o:allowincell="f" fillcolor="#bfbfbf [2412]" stroked="f">
          <v:fill opacity=".5"/>
          <v:textpath style="font-family:&quot;ARIAL&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588"/>
      <w:tblW w:w="53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4377"/>
      <w:gridCol w:w="2730"/>
    </w:tblGrid>
    <w:tr w:rsidR="003A4F2E" w:rsidRPr="007D50CB" w14:paraId="5E6E3FF5" w14:textId="77777777" w:rsidTr="001E7164">
      <w:trPr>
        <w:trHeight w:val="416"/>
      </w:trPr>
      <w:tc>
        <w:tcPr>
          <w:tcW w:w="1257" w:type="pct"/>
          <w:vMerge w:val="restart"/>
        </w:tcPr>
        <w:p w14:paraId="78AC49C4" w14:textId="77777777" w:rsidR="003A4F2E" w:rsidRPr="007D50CB" w:rsidRDefault="003A4F2E" w:rsidP="003A4F2E">
          <w:pPr>
            <w:tabs>
              <w:tab w:val="center" w:pos="4252"/>
              <w:tab w:val="right" w:pos="8504"/>
            </w:tabs>
            <w:jc w:val="center"/>
            <w:rPr>
              <w:rFonts w:ascii="Cambria" w:eastAsia="Cambria" w:hAnsi="Cambria"/>
              <w:sz w:val="24"/>
              <w:szCs w:val="24"/>
              <w:lang w:val="es-ES"/>
            </w:rPr>
          </w:pPr>
          <w:r w:rsidRPr="007D50CB">
            <w:rPr>
              <w:rFonts w:ascii="Cambria" w:eastAsia="Cambria" w:hAnsi="Cambria"/>
              <w:noProof/>
              <w:sz w:val="24"/>
              <w:szCs w:val="24"/>
              <w:lang w:eastAsia="es-CO"/>
            </w:rPr>
            <w:drawing>
              <wp:anchor distT="0" distB="0" distL="114300" distR="114300" simplePos="0" relativeHeight="251659264" behindDoc="1" locked="0" layoutInCell="1" allowOverlap="1" wp14:anchorId="2C29F251" wp14:editId="6041D429">
                <wp:simplePos x="0" y="0"/>
                <wp:positionH relativeFrom="column">
                  <wp:posOffset>53340</wp:posOffset>
                </wp:positionH>
                <wp:positionV relativeFrom="paragraph">
                  <wp:posOffset>76200</wp:posOffset>
                </wp:positionV>
                <wp:extent cx="1188720" cy="1000125"/>
                <wp:effectExtent l="0" t="0" r="0" b="9525"/>
                <wp:wrapTight wrapText="bothSides">
                  <wp:wrapPolygon edited="0">
                    <wp:start x="0" y="0"/>
                    <wp:lineTo x="0" y="21394"/>
                    <wp:lineTo x="21115" y="21394"/>
                    <wp:lineTo x="21115" y="0"/>
                    <wp:lineTo x="0" y="0"/>
                  </wp:wrapPolygon>
                </wp:wrapTight>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18872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05" w:type="pct"/>
          <w:vMerge w:val="restart"/>
          <w:vAlign w:val="center"/>
        </w:tcPr>
        <w:p w14:paraId="0496DB1E" w14:textId="143193B4" w:rsidR="003A4F2E" w:rsidRPr="00D65F84" w:rsidRDefault="005E3741" w:rsidP="005E3741">
          <w:pPr>
            <w:tabs>
              <w:tab w:val="center" w:pos="4252"/>
              <w:tab w:val="right" w:pos="8504"/>
            </w:tabs>
            <w:jc w:val="center"/>
            <w:rPr>
              <w:rFonts w:ascii="Arial" w:hAnsi="Arial" w:cs="Arial"/>
              <w:b/>
              <w:bCs/>
              <w:sz w:val="16"/>
              <w:szCs w:val="16"/>
              <w:lang w:val="es-ES"/>
            </w:rPr>
          </w:pPr>
          <w:r w:rsidRPr="00D65F84">
            <w:rPr>
              <w:rFonts w:ascii="Arial" w:hAnsi="Arial" w:cs="Arial"/>
              <w:b/>
              <w:bCs/>
              <w:lang w:val="es-ES"/>
            </w:rPr>
            <w:t xml:space="preserve">MINUTA </w:t>
          </w:r>
          <w:r w:rsidR="003A4F2E" w:rsidRPr="00D65F84">
            <w:rPr>
              <w:rFonts w:ascii="Arial" w:hAnsi="Arial" w:cs="Arial"/>
              <w:b/>
              <w:bCs/>
              <w:lang w:val="es-ES"/>
            </w:rPr>
            <w:t>MODIFICACION CONTRACTUAL</w:t>
          </w:r>
        </w:p>
      </w:tc>
      <w:tc>
        <w:tcPr>
          <w:tcW w:w="1439" w:type="pct"/>
          <w:vAlign w:val="center"/>
        </w:tcPr>
        <w:p w14:paraId="2A60CB91" w14:textId="33E0AF7E" w:rsidR="003A4F2E" w:rsidRPr="00D65F84" w:rsidRDefault="003A4F2E" w:rsidP="003A4F2E">
          <w:pPr>
            <w:tabs>
              <w:tab w:val="center" w:pos="4252"/>
              <w:tab w:val="right" w:pos="8504"/>
            </w:tabs>
            <w:rPr>
              <w:rFonts w:ascii="Arial" w:hAnsi="Arial" w:cs="Arial"/>
              <w:b/>
              <w:bCs/>
              <w:sz w:val="16"/>
              <w:szCs w:val="16"/>
              <w:lang w:val="es-ES"/>
            </w:rPr>
          </w:pPr>
          <w:r w:rsidRPr="00D65F84">
            <w:rPr>
              <w:rFonts w:ascii="Arial" w:hAnsi="Arial" w:cs="Arial"/>
              <w:b/>
              <w:bCs/>
              <w:sz w:val="16"/>
              <w:szCs w:val="16"/>
              <w:lang w:val="es-ES"/>
            </w:rPr>
            <w:t xml:space="preserve">CÓDIGO:  </w:t>
          </w:r>
          <w:r w:rsidR="00D65F84">
            <w:rPr>
              <w:rFonts w:ascii="Arial" w:hAnsi="Arial" w:cs="Arial"/>
              <w:b/>
              <w:bCs/>
              <w:sz w:val="16"/>
              <w:szCs w:val="16"/>
              <w:lang w:val="es-ES"/>
            </w:rPr>
            <w:t>F2_P4_C</w:t>
          </w:r>
        </w:p>
      </w:tc>
    </w:tr>
    <w:tr w:rsidR="003A4F2E" w:rsidRPr="007D50CB" w14:paraId="6C850627" w14:textId="77777777" w:rsidTr="001E7164">
      <w:trPr>
        <w:trHeight w:val="416"/>
      </w:trPr>
      <w:tc>
        <w:tcPr>
          <w:tcW w:w="1257" w:type="pct"/>
          <w:vMerge/>
        </w:tcPr>
        <w:p w14:paraId="46988261" w14:textId="77777777" w:rsidR="003A4F2E" w:rsidRPr="007D50CB" w:rsidRDefault="003A4F2E" w:rsidP="003A4F2E">
          <w:pPr>
            <w:tabs>
              <w:tab w:val="center" w:pos="4252"/>
              <w:tab w:val="right" w:pos="8504"/>
            </w:tabs>
            <w:jc w:val="center"/>
            <w:rPr>
              <w:rFonts w:ascii="Cambria" w:eastAsia="Cambria" w:hAnsi="Cambria"/>
              <w:noProof/>
              <w:sz w:val="24"/>
              <w:szCs w:val="24"/>
              <w:lang w:eastAsia="es-CO"/>
            </w:rPr>
          </w:pPr>
        </w:p>
      </w:tc>
      <w:tc>
        <w:tcPr>
          <w:tcW w:w="2305" w:type="pct"/>
          <w:vMerge/>
          <w:vAlign w:val="center"/>
        </w:tcPr>
        <w:p w14:paraId="63CE9E0D" w14:textId="77777777" w:rsidR="003A4F2E" w:rsidRPr="00D65F84" w:rsidRDefault="003A4F2E" w:rsidP="003A4F2E">
          <w:pPr>
            <w:tabs>
              <w:tab w:val="center" w:pos="4252"/>
              <w:tab w:val="right" w:pos="8504"/>
            </w:tabs>
            <w:jc w:val="center"/>
            <w:rPr>
              <w:rFonts w:ascii="Arial" w:eastAsia="Cambria" w:hAnsi="Arial" w:cs="Arial"/>
              <w:b/>
              <w:sz w:val="16"/>
              <w:szCs w:val="16"/>
              <w:lang w:val="es-ES"/>
            </w:rPr>
          </w:pPr>
        </w:p>
      </w:tc>
      <w:tc>
        <w:tcPr>
          <w:tcW w:w="1439" w:type="pct"/>
          <w:vAlign w:val="center"/>
        </w:tcPr>
        <w:p w14:paraId="08923843" w14:textId="5515DC3B" w:rsidR="003A4F2E" w:rsidRPr="00D65F84" w:rsidRDefault="003A4F2E" w:rsidP="003A4F2E">
          <w:pPr>
            <w:tabs>
              <w:tab w:val="center" w:pos="4252"/>
              <w:tab w:val="right" w:pos="8504"/>
            </w:tabs>
            <w:rPr>
              <w:rFonts w:ascii="Arial" w:hAnsi="Arial" w:cs="Arial"/>
              <w:b/>
              <w:bCs/>
              <w:sz w:val="16"/>
              <w:szCs w:val="16"/>
              <w:lang w:val="es-ES"/>
            </w:rPr>
          </w:pPr>
          <w:r w:rsidRPr="00D65F84">
            <w:rPr>
              <w:rFonts w:ascii="Arial" w:hAnsi="Arial" w:cs="Arial"/>
              <w:b/>
              <w:bCs/>
              <w:sz w:val="16"/>
              <w:szCs w:val="16"/>
              <w:lang w:val="es-ES"/>
            </w:rPr>
            <w:t>VERSIÓN:</w:t>
          </w:r>
          <w:r w:rsidR="00D65F84">
            <w:rPr>
              <w:rFonts w:ascii="Arial" w:hAnsi="Arial" w:cs="Arial"/>
              <w:b/>
              <w:bCs/>
              <w:sz w:val="16"/>
              <w:szCs w:val="16"/>
              <w:lang w:val="es-ES"/>
            </w:rPr>
            <w:t xml:space="preserve"> 2</w:t>
          </w:r>
        </w:p>
      </w:tc>
    </w:tr>
    <w:tr w:rsidR="003A4F2E" w:rsidRPr="007D50CB" w14:paraId="52D0F0BE" w14:textId="77777777" w:rsidTr="001E7164">
      <w:trPr>
        <w:trHeight w:val="407"/>
      </w:trPr>
      <w:tc>
        <w:tcPr>
          <w:tcW w:w="1257" w:type="pct"/>
          <w:vMerge/>
        </w:tcPr>
        <w:p w14:paraId="4649FFA0" w14:textId="77777777" w:rsidR="003A4F2E" w:rsidRPr="007D50CB" w:rsidRDefault="003A4F2E" w:rsidP="003A4F2E">
          <w:pPr>
            <w:tabs>
              <w:tab w:val="center" w:pos="4252"/>
              <w:tab w:val="right" w:pos="8504"/>
            </w:tabs>
            <w:jc w:val="center"/>
            <w:rPr>
              <w:rFonts w:ascii="Cambria" w:eastAsia="Cambria" w:hAnsi="Cambria"/>
              <w:noProof/>
              <w:sz w:val="24"/>
              <w:szCs w:val="24"/>
              <w:lang w:eastAsia="es-CO"/>
            </w:rPr>
          </w:pPr>
        </w:p>
      </w:tc>
      <w:tc>
        <w:tcPr>
          <w:tcW w:w="2305" w:type="pct"/>
          <w:vMerge w:val="restart"/>
          <w:vAlign w:val="center"/>
        </w:tcPr>
        <w:p w14:paraId="1FE087E6" w14:textId="671FA5C2" w:rsidR="003A4F2E" w:rsidRPr="00D65F84" w:rsidRDefault="00D65F84" w:rsidP="003A4F2E">
          <w:pPr>
            <w:tabs>
              <w:tab w:val="center" w:pos="4252"/>
              <w:tab w:val="right" w:pos="8504"/>
            </w:tabs>
            <w:jc w:val="center"/>
            <w:rPr>
              <w:rFonts w:ascii="Arial" w:hAnsi="Arial" w:cs="Arial"/>
              <w:b/>
              <w:bCs/>
              <w:sz w:val="16"/>
              <w:szCs w:val="16"/>
              <w:lang w:val="es-ES"/>
            </w:rPr>
          </w:pPr>
          <w:r>
            <w:rPr>
              <w:rFonts w:ascii="Arial" w:hAnsi="Arial" w:cs="Arial"/>
              <w:b/>
              <w:bCs/>
              <w:sz w:val="16"/>
              <w:szCs w:val="16"/>
              <w:lang w:val="es-ES"/>
            </w:rPr>
            <w:t>Proceso de Gestión Contractual</w:t>
          </w:r>
        </w:p>
      </w:tc>
      <w:tc>
        <w:tcPr>
          <w:tcW w:w="1439" w:type="pct"/>
          <w:vAlign w:val="center"/>
        </w:tcPr>
        <w:p w14:paraId="5D745440" w14:textId="482A2FAE" w:rsidR="003A4F2E" w:rsidRPr="00D65F84" w:rsidRDefault="003A4F2E" w:rsidP="005E3741">
          <w:pPr>
            <w:tabs>
              <w:tab w:val="center" w:pos="4252"/>
              <w:tab w:val="right" w:pos="8504"/>
            </w:tabs>
            <w:rPr>
              <w:rFonts w:ascii="Arial" w:hAnsi="Arial" w:cs="Arial"/>
              <w:b/>
              <w:bCs/>
              <w:sz w:val="16"/>
              <w:szCs w:val="16"/>
              <w:lang w:val="es-ES"/>
            </w:rPr>
          </w:pPr>
          <w:r w:rsidRPr="00D65F84">
            <w:rPr>
              <w:rFonts w:ascii="Arial" w:hAnsi="Arial" w:cs="Arial"/>
              <w:b/>
              <w:bCs/>
              <w:sz w:val="16"/>
              <w:szCs w:val="16"/>
              <w:lang w:val="es-ES"/>
            </w:rPr>
            <w:t>FECHA:</w:t>
          </w:r>
          <w:r w:rsidR="00D65F84">
            <w:rPr>
              <w:rFonts w:ascii="Arial" w:hAnsi="Arial" w:cs="Arial"/>
              <w:b/>
              <w:bCs/>
              <w:sz w:val="16"/>
              <w:szCs w:val="16"/>
              <w:lang w:val="es-ES"/>
            </w:rPr>
            <w:t xml:space="preserve"> 18/01/2024</w:t>
          </w:r>
        </w:p>
      </w:tc>
    </w:tr>
    <w:tr w:rsidR="003A4F2E" w:rsidRPr="007D50CB" w14:paraId="02485678" w14:textId="77777777" w:rsidTr="001E7164">
      <w:trPr>
        <w:trHeight w:val="300"/>
      </w:trPr>
      <w:tc>
        <w:tcPr>
          <w:tcW w:w="1257" w:type="pct"/>
          <w:vMerge/>
        </w:tcPr>
        <w:p w14:paraId="34B08C87" w14:textId="77777777" w:rsidR="003A4F2E" w:rsidRPr="007D50CB" w:rsidRDefault="003A4F2E" w:rsidP="003A4F2E">
          <w:pPr>
            <w:tabs>
              <w:tab w:val="center" w:pos="4252"/>
              <w:tab w:val="right" w:pos="8504"/>
            </w:tabs>
            <w:jc w:val="center"/>
            <w:rPr>
              <w:rFonts w:ascii="Cambria" w:eastAsia="Cambria" w:hAnsi="Cambria"/>
              <w:noProof/>
              <w:sz w:val="24"/>
              <w:szCs w:val="24"/>
              <w:lang w:eastAsia="es-CO"/>
            </w:rPr>
          </w:pPr>
        </w:p>
      </w:tc>
      <w:tc>
        <w:tcPr>
          <w:tcW w:w="2305" w:type="pct"/>
          <w:vMerge/>
          <w:vAlign w:val="center"/>
        </w:tcPr>
        <w:p w14:paraId="740BF945" w14:textId="77777777" w:rsidR="003A4F2E" w:rsidRPr="00D65F84" w:rsidRDefault="003A4F2E" w:rsidP="003A4F2E">
          <w:pPr>
            <w:tabs>
              <w:tab w:val="center" w:pos="4252"/>
              <w:tab w:val="right" w:pos="8504"/>
            </w:tabs>
            <w:jc w:val="center"/>
            <w:rPr>
              <w:rFonts w:ascii="Arial" w:eastAsia="Cambria" w:hAnsi="Arial" w:cs="Arial"/>
              <w:b/>
              <w:sz w:val="16"/>
              <w:szCs w:val="16"/>
              <w:lang w:val="es-ES"/>
            </w:rPr>
          </w:pPr>
        </w:p>
      </w:tc>
      <w:tc>
        <w:tcPr>
          <w:tcW w:w="1439" w:type="pct"/>
          <w:vAlign w:val="center"/>
        </w:tcPr>
        <w:p w14:paraId="0A66D14B" w14:textId="77777777" w:rsidR="003A4F2E" w:rsidRPr="00D65F84" w:rsidRDefault="003A4F2E" w:rsidP="003A4F2E">
          <w:pPr>
            <w:tabs>
              <w:tab w:val="center" w:pos="4252"/>
              <w:tab w:val="right" w:pos="8504"/>
            </w:tabs>
            <w:rPr>
              <w:rFonts w:ascii="Arial" w:hAnsi="Arial" w:cs="Arial"/>
              <w:b/>
              <w:bCs/>
              <w:sz w:val="16"/>
              <w:szCs w:val="16"/>
              <w:lang w:val="es-ES"/>
            </w:rPr>
          </w:pPr>
          <w:r w:rsidRPr="00D65F84">
            <w:rPr>
              <w:rFonts w:ascii="Arial" w:hAnsi="Arial" w:cs="Arial"/>
              <w:b/>
              <w:bCs/>
              <w:sz w:val="16"/>
              <w:szCs w:val="16"/>
              <w:lang w:val="es-ES"/>
            </w:rPr>
            <w:t xml:space="preserve">Página </w:t>
          </w:r>
          <w:r w:rsidRPr="00D65F84">
            <w:rPr>
              <w:rFonts w:ascii="Arial" w:hAnsi="Arial" w:cs="Arial"/>
              <w:b/>
              <w:bCs/>
              <w:noProof/>
              <w:sz w:val="16"/>
              <w:szCs w:val="16"/>
              <w:lang w:val="es-ES"/>
            </w:rPr>
            <w:fldChar w:fldCharType="begin"/>
          </w:r>
          <w:r w:rsidRPr="00D65F84">
            <w:rPr>
              <w:rFonts w:ascii="Arial" w:eastAsia="Cambria" w:hAnsi="Arial" w:cs="Arial"/>
              <w:b/>
              <w:bCs/>
              <w:sz w:val="16"/>
              <w:szCs w:val="16"/>
              <w:lang w:val="es-ES"/>
            </w:rPr>
            <w:instrText>PAGE  \* Arabic  \* MERGEFORMAT</w:instrText>
          </w:r>
          <w:r w:rsidRPr="00D65F84">
            <w:rPr>
              <w:rFonts w:ascii="Arial" w:eastAsia="Cambria" w:hAnsi="Arial" w:cs="Arial"/>
              <w:b/>
              <w:bCs/>
              <w:sz w:val="16"/>
              <w:szCs w:val="16"/>
              <w:lang w:val="es-ES"/>
            </w:rPr>
            <w:fldChar w:fldCharType="separate"/>
          </w:r>
          <w:r w:rsidRPr="00D65F84">
            <w:rPr>
              <w:rFonts w:ascii="Arial" w:hAnsi="Arial" w:cs="Arial"/>
              <w:b/>
              <w:bCs/>
              <w:noProof/>
              <w:sz w:val="16"/>
              <w:szCs w:val="16"/>
              <w:lang w:val="es-ES"/>
            </w:rPr>
            <w:t>13</w:t>
          </w:r>
          <w:r w:rsidRPr="00D65F84">
            <w:rPr>
              <w:rFonts w:ascii="Arial" w:hAnsi="Arial" w:cs="Arial"/>
              <w:b/>
              <w:bCs/>
              <w:noProof/>
              <w:sz w:val="16"/>
              <w:szCs w:val="16"/>
              <w:lang w:val="es-ES"/>
            </w:rPr>
            <w:fldChar w:fldCharType="end"/>
          </w:r>
          <w:r w:rsidRPr="00D65F84">
            <w:rPr>
              <w:rFonts w:ascii="Arial" w:hAnsi="Arial" w:cs="Arial"/>
              <w:b/>
              <w:bCs/>
              <w:sz w:val="16"/>
              <w:szCs w:val="16"/>
              <w:lang w:val="es-ES"/>
            </w:rPr>
            <w:t xml:space="preserve"> de </w:t>
          </w:r>
          <w:r w:rsidRPr="00D65F84">
            <w:rPr>
              <w:rFonts w:ascii="Arial" w:hAnsi="Arial" w:cs="Arial"/>
              <w:b/>
              <w:bCs/>
              <w:noProof/>
              <w:sz w:val="16"/>
              <w:szCs w:val="16"/>
              <w:lang w:val="es-ES"/>
            </w:rPr>
            <w:fldChar w:fldCharType="begin"/>
          </w:r>
          <w:r w:rsidRPr="00D65F84">
            <w:rPr>
              <w:rFonts w:ascii="Arial" w:eastAsia="Cambria" w:hAnsi="Arial" w:cs="Arial"/>
              <w:b/>
              <w:bCs/>
              <w:sz w:val="16"/>
              <w:szCs w:val="16"/>
              <w:lang w:val="es-ES"/>
            </w:rPr>
            <w:instrText>NUMPAGES  \* Arabic  \* MERGEFORMAT</w:instrText>
          </w:r>
          <w:r w:rsidRPr="00D65F84">
            <w:rPr>
              <w:rFonts w:ascii="Arial" w:eastAsia="Cambria" w:hAnsi="Arial" w:cs="Arial"/>
              <w:b/>
              <w:bCs/>
              <w:sz w:val="16"/>
              <w:szCs w:val="16"/>
              <w:lang w:val="es-ES"/>
            </w:rPr>
            <w:fldChar w:fldCharType="separate"/>
          </w:r>
          <w:r w:rsidRPr="00D65F84">
            <w:rPr>
              <w:rFonts w:ascii="Arial" w:hAnsi="Arial" w:cs="Arial"/>
              <w:b/>
              <w:bCs/>
              <w:noProof/>
              <w:sz w:val="16"/>
              <w:szCs w:val="16"/>
              <w:lang w:val="es-ES"/>
            </w:rPr>
            <w:t>13</w:t>
          </w:r>
          <w:r w:rsidRPr="00D65F84">
            <w:rPr>
              <w:rFonts w:ascii="Arial" w:hAnsi="Arial" w:cs="Arial"/>
              <w:b/>
              <w:bCs/>
              <w:noProof/>
              <w:sz w:val="16"/>
              <w:szCs w:val="16"/>
              <w:lang w:val="es-ES"/>
            </w:rPr>
            <w:fldChar w:fldCharType="end"/>
          </w:r>
        </w:p>
        <w:p w14:paraId="2577DC3A" w14:textId="77777777" w:rsidR="003A4F2E" w:rsidRPr="00D65F84" w:rsidRDefault="003A4F2E" w:rsidP="003A4F2E">
          <w:pPr>
            <w:tabs>
              <w:tab w:val="center" w:pos="4252"/>
              <w:tab w:val="right" w:pos="8504"/>
            </w:tabs>
            <w:rPr>
              <w:rFonts w:ascii="Arial" w:hAnsi="Arial" w:cs="Arial"/>
              <w:b/>
              <w:bCs/>
              <w:sz w:val="16"/>
              <w:szCs w:val="16"/>
              <w:lang w:val="es-ES"/>
            </w:rPr>
          </w:pPr>
        </w:p>
      </w:tc>
    </w:tr>
  </w:tbl>
  <w:p w14:paraId="7814187B" w14:textId="6CDE2AE1" w:rsidR="003A4F2E" w:rsidRPr="003A4F2E" w:rsidRDefault="00EA2DF2" w:rsidP="003A4F2E">
    <w:pPr>
      <w:pStyle w:val="Encabezado"/>
    </w:pPr>
    <w:r>
      <w:rPr>
        <w:noProof/>
      </w:rPr>
      <w:pict w14:anchorId="738C6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5970" o:spid="_x0000_s1027" type="#_x0000_t136" style="position:absolute;margin-left:0;margin-top:0;width:484.55pt;height:138.45pt;rotation:315;z-index:-251651072;mso-position-horizontal:center;mso-position-horizontal-relative:margin;mso-position-vertical:center;mso-position-vertical-relative:margin" o:allowincell="f" fillcolor="#bfbfbf [2412]" stroked="f">
          <v:fill opacity=".5"/>
          <v:textpath style="font-family:&quot;ARIAL&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67B9" w14:textId="73FCD338" w:rsidR="005E3741" w:rsidRDefault="00EA2DF2">
    <w:pPr>
      <w:pStyle w:val="Encabezado"/>
    </w:pPr>
    <w:r>
      <w:rPr>
        <w:noProof/>
      </w:rPr>
      <w:pict w14:anchorId="303EC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5968" o:spid="_x0000_s1025" type="#_x0000_t136" style="position:absolute;margin-left:0;margin-top:0;width:484.55pt;height:138.45pt;rotation:315;z-index:-251655168;mso-position-horizontal:center;mso-position-horizontal-relative:margin;mso-position-vertical:center;mso-position-vertical-relative:margin" o:allowincell="f" fillcolor="#bfbfbf [2412]" stroked="f">
          <v:fill opacity=".5"/>
          <v:textpath style="font-family:&quot;ARIAL&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6FCA"/>
    <w:multiLevelType w:val="hybridMultilevel"/>
    <w:tmpl w:val="8F1453A4"/>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439" w:hanging="360"/>
      </w:pPr>
    </w:lvl>
    <w:lvl w:ilvl="2" w:tplc="240A001B" w:tentative="1">
      <w:start w:val="1"/>
      <w:numFmt w:val="lowerRoman"/>
      <w:lvlText w:val="%3."/>
      <w:lvlJc w:val="right"/>
      <w:pPr>
        <w:ind w:left="2159" w:hanging="180"/>
      </w:pPr>
    </w:lvl>
    <w:lvl w:ilvl="3" w:tplc="240A000F" w:tentative="1">
      <w:start w:val="1"/>
      <w:numFmt w:val="decimal"/>
      <w:lvlText w:val="%4."/>
      <w:lvlJc w:val="left"/>
      <w:pPr>
        <w:ind w:left="2879" w:hanging="360"/>
      </w:pPr>
    </w:lvl>
    <w:lvl w:ilvl="4" w:tplc="240A0019" w:tentative="1">
      <w:start w:val="1"/>
      <w:numFmt w:val="lowerLetter"/>
      <w:lvlText w:val="%5."/>
      <w:lvlJc w:val="left"/>
      <w:pPr>
        <w:ind w:left="3599" w:hanging="360"/>
      </w:pPr>
    </w:lvl>
    <w:lvl w:ilvl="5" w:tplc="240A001B" w:tentative="1">
      <w:start w:val="1"/>
      <w:numFmt w:val="lowerRoman"/>
      <w:lvlText w:val="%6."/>
      <w:lvlJc w:val="right"/>
      <w:pPr>
        <w:ind w:left="4319" w:hanging="180"/>
      </w:pPr>
    </w:lvl>
    <w:lvl w:ilvl="6" w:tplc="240A000F" w:tentative="1">
      <w:start w:val="1"/>
      <w:numFmt w:val="decimal"/>
      <w:lvlText w:val="%7."/>
      <w:lvlJc w:val="left"/>
      <w:pPr>
        <w:ind w:left="5039" w:hanging="360"/>
      </w:pPr>
    </w:lvl>
    <w:lvl w:ilvl="7" w:tplc="240A0019" w:tentative="1">
      <w:start w:val="1"/>
      <w:numFmt w:val="lowerLetter"/>
      <w:lvlText w:val="%8."/>
      <w:lvlJc w:val="left"/>
      <w:pPr>
        <w:ind w:left="5759" w:hanging="360"/>
      </w:pPr>
    </w:lvl>
    <w:lvl w:ilvl="8" w:tplc="240A001B" w:tentative="1">
      <w:start w:val="1"/>
      <w:numFmt w:val="lowerRoman"/>
      <w:lvlText w:val="%9."/>
      <w:lvlJc w:val="right"/>
      <w:pPr>
        <w:ind w:left="6479" w:hanging="180"/>
      </w:pPr>
    </w:lvl>
  </w:abstractNum>
  <w:num w:numId="1" w16cid:durableId="167591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2E"/>
    <w:rsid w:val="00044772"/>
    <w:rsid w:val="0006792C"/>
    <w:rsid w:val="0020571E"/>
    <w:rsid w:val="00266186"/>
    <w:rsid w:val="002B1BB4"/>
    <w:rsid w:val="002F6B56"/>
    <w:rsid w:val="00314B07"/>
    <w:rsid w:val="00394E1A"/>
    <w:rsid w:val="003A4F2E"/>
    <w:rsid w:val="0045399C"/>
    <w:rsid w:val="004C032F"/>
    <w:rsid w:val="005E3741"/>
    <w:rsid w:val="00691834"/>
    <w:rsid w:val="008003F5"/>
    <w:rsid w:val="00954BDA"/>
    <w:rsid w:val="00961D1D"/>
    <w:rsid w:val="00995C9A"/>
    <w:rsid w:val="00C81083"/>
    <w:rsid w:val="00C81ED5"/>
    <w:rsid w:val="00D05294"/>
    <w:rsid w:val="00D65F84"/>
    <w:rsid w:val="00E12FF4"/>
    <w:rsid w:val="00EA2D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2FD7C"/>
  <w15:chartTrackingRefBased/>
  <w15:docId w15:val="{7E009D88-DD9A-4873-B362-B97205DF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2E"/>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F2E"/>
    <w:pPr>
      <w:tabs>
        <w:tab w:val="center" w:pos="4419"/>
        <w:tab w:val="right" w:pos="8838"/>
      </w:tabs>
    </w:pPr>
  </w:style>
  <w:style w:type="character" w:customStyle="1" w:styleId="EncabezadoCar">
    <w:name w:val="Encabezado Car"/>
    <w:basedOn w:val="Fuentedeprrafopredeter"/>
    <w:link w:val="Encabezado"/>
    <w:uiPriority w:val="99"/>
    <w:rsid w:val="003A4F2E"/>
  </w:style>
  <w:style w:type="paragraph" w:styleId="Piedepgina">
    <w:name w:val="footer"/>
    <w:basedOn w:val="Normal"/>
    <w:link w:val="PiedepginaCar"/>
    <w:uiPriority w:val="99"/>
    <w:unhideWhenUsed/>
    <w:rsid w:val="003A4F2E"/>
    <w:pPr>
      <w:tabs>
        <w:tab w:val="center" w:pos="4419"/>
        <w:tab w:val="right" w:pos="8838"/>
      </w:tabs>
    </w:pPr>
  </w:style>
  <w:style w:type="character" w:customStyle="1" w:styleId="PiedepginaCar">
    <w:name w:val="Pie de página Car"/>
    <w:basedOn w:val="Fuentedeprrafopredeter"/>
    <w:link w:val="Piedepgina"/>
    <w:uiPriority w:val="99"/>
    <w:rsid w:val="003A4F2E"/>
  </w:style>
  <w:style w:type="character" w:styleId="Nmerodepgina">
    <w:name w:val="page number"/>
    <w:basedOn w:val="Fuentedeprrafopredeter"/>
    <w:rsid w:val="003A4F2E"/>
  </w:style>
  <w:style w:type="paragraph" w:styleId="Textoindependiente">
    <w:name w:val="Body Text"/>
    <w:aliases w:val="body text,bt"/>
    <w:basedOn w:val="Normal"/>
    <w:link w:val="TextoindependienteCar"/>
    <w:rsid w:val="003A4F2E"/>
    <w:rPr>
      <w:rFonts w:ascii="Tahoma" w:hAnsi="Tahoma"/>
      <w:b/>
      <w:sz w:val="17"/>
      <w:lang w:val="es-ES"/>
    </w:rPr>
  </w:style>
  <w:style w:type="character" w:customStyle="1" w:styleId="TextoindependienteCar">
    <w:name w:val="Texto independiente Car"/>
    <w:aliases w:val="body text Car,bt Car"/>
    <w:basedOn w:val="Fuentedeprrafopredeter"/>
    <w:link w:val="Textoindependiente"/>
    <w:rsid w:val="003A4F2E"/>
    <w:rPr>
      <w:rFonts w:ascii="Tahoma" w:eastAsia="Times New Roman" w:hAnsi="Tahoma" w:cs="Times New Roman"/>
      <w:b/>
      <w:sz w:val="17"/>
      <w:szCs w:val="20"/>
      <w:lang w:val="es-ES" w:eastAsia="es-ES"/>
    </w:rPr>
  </w:style>
  <w:style w:type="paragraph" w:styleId="Prrafodelista">
    <w:name w:val="List Paragraph"/>
    <w:aliases w:val="LISTA,Párrafo de lista1,Párrafo de lista2,Ha,Resume Title,HOJA,Colorful List Accent 1,Colorful List - Accent 11,Párrafo de lista (analisis predial),Colorful List - Accent 111,Lista vistosa - Énfasis 11,BOLA,BOLADEF,Bolita,Bullet List"/>
    <w:basedOn w:val="Normal"/>
    <w:link w:val="PrrafodelistaCar"/>
    <w:uiPriority w:val="34"/>
    <w:qFormat/>
    <w:rsid w:val="003A4F2E"/>
    <w:pPr>
      <w:ind w:left="720"/>
      <w:contextualSpacing/>
    </w:pPr>
    <w:rPr>
      <w:rFonts w:ascii="Tahoma" w:hAnsi="Tahoma"/>
      <w:sz w:val="16"/>
      <w:lang w:val="es-ES"/>
    </w:rPr>
  </w:style>
  <w:style w:type="character" w:customStyle="1" w:styleId="PrrafodelistaCar">
    <w:name w:val="Párrafo de lista Car"/>
    <w:aliases w:val="LISTA Car,Párrafo de lista1 Car,Párrafo de lista2 Car,Ha Car,Resume Title Car,HOJA Car,Colorful List Accent 1 Car,Colorful List - Accent 11 Car,Párrafo de lista (analisis predial) Car,Colorful List - Accent 111 Car,BOLA Car"/>
    <w:link w:val="Prrafodelista"/>
    <w:uiPriority w:val="34"/>
    <w:qFormat/>
    <w:locked/>
    <w:rsid w:val="003A4F2E"/>
    <w:rPr>
      <w:rFonts w:ascii="Tahoma" w:eastAsia="Times New Roman" w:hAnsi="Tahoma" w:cs="Times New Roman"/>
      <w:sz w:val="16"/>
      <w:szCs w:val="20"/>
      <w:lang w:val="es-ES" w:eastAsia="es-ES"/>
    </w:rPr>
  </w:style>
  <w:style w:type="paragraph" w:customStyle="1" w:styleId="Default">
    <w:name w:val="Default"/>
    <w:rsid w:val="003A4F2E"/>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1" ma:contentTypeDescription="Crear nuevo documento." ma:contentTypeScope="" ma:versionID="59608b739ee3e67ffa6c8089683a90ab">
  <xsd:schema xmlns:xsd="http://www.w3.org/2001/XMLSchema" xmlns:xs="http://www.w3.org/2001/XMLSchema" xmlns:p="http://schemas.microsoft.com/office/2006/metadata/properties" xmlns:ns2="088e3bd2-b56c-43a0-b8a9-e0fb12425dda" xmlns:ns3="8a5bfd3a-d6b9-4829-9d24-8e2d803f4e0b" targetNamespace="http://schemas.microsoft.com/office/2006/metadata/properties" ma:root="true" ma:fieldsID="a2ddf3ce6c5f164add04e85582416952" ns2:_="" ns3:_="">
    <xsd:import namespace="088e3bd2-b56c-43a0-b8a9-e0fb12425dda"/>
    <xsd:import namespace="8a5bfd3a-d6b9-4829-9d24-8e2d803f4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b12c3e6-5127-4a0f-ae5e-7db6b91929e4}"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D88AF-4902-41D6-8954-28BD76325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e3bd2-b56c-43a0-b8a9-e0fb12425dda"/>
    <ds:schemaRef ds:uri="8a5bfd3a-d6b9-4829-9d24-8e2d803f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FE09F-6846-42BE-AC9A-19CD5DC056C7}">
  <ds:schemaRefs>
    <ds:schemaRef ds:uri="http://schemas.openxmlformats.org/officeDocument/2006/bibliography"/>
  </ds:schemaRefs>
</ds:datastoreItem>
</file>

<file path=customXml/itemProps3.xml><?xml version="1.0" encoding="utf-8"?>
<ds:datastoreItem xmlns:ds="http://schemas.openxmlformats.org/officeDocument/2006/customXml" ds:itemID="{3F03F2C3-8A78-4657-B179-89721643A4EC}">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customXml/itemProps4.xml><?xml version="1.0" encoding="utf-8"?>
<ds:datastoreItem xmlns:ds="http://schemas.openxmlformats.org/officeDocument/2006/customXml" ds:itemID="{E0F9D6A7-7D39-4843-BFE6-5040F7F6C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1103</Words>
  <Characters>6071</Characters>
  <Application>Microsoft Office Word</Application>
  <DocSecurity>0</DocSecurity>
  <Lines>50</Lines>
  <Paragraphs>14</Paragraphs>
  <ScaleCrop>false</ScaleCrop>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Rodríguez</dc:creator>
  <cp:keywords/>
  <dc:description/>
  <cp:lastModifiedBy>Diana Vargas</cp:lastModifiedBy>
  <cp:revision>6</cp:revision>
  <dcterms:created xsi:type="dcterms:W3CDTF">2024-01-10T16:47:00Z</dcterms:created>
  <dcterms:modified xsi:type="dcterms:W3CDTF">2024-01-22T04:16:00Z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0x0101005AA1C96B0DFBDF4D94BA3260E89F5FC3</vt:lpwstr>
  </property>
</Properties>
</file>