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BCFE7" w14:textId="77777777" w:rsidR="00B36D01" w:rsidRPr="00FF0BCB" w:rsidRDefault="00B36D01" w:rsidP="00505F68">
      <w:pPr>
        <w:spacing w:line="259" w:lineRule="auto"/>
        <w:jc w:val="both"/>
        <w:rPr>
          <w:rFonts w:ascii="Arial" w:eastAsia="Calibri" w:hAnsi="Arial" w:cs="Arial"/>
          <w:sz w:val="22"/>
          <w:szCs w:val="22"/>
        </w:rPr>
      </w:pPr>
    </w:p>
    <w:p w14:paraId="59C06339" w14:textId="7A55461F" w:rsidR="00226CBD" w:rsidRDefault="00CA723C" w:rsidP="116BECE7">
      <w:pPr>
        <w:jc w:val="center"/>
        <w:rPr>
          <w:rFonts w:ascii="Arial" w:eastAsia="Calibri" w:hAnsi="Arial" w:cs="Arial"/>
          <w:b/>
          <w:bCs/>
          <w:sz w:val="22"/>
          <w:szCs w:val="22"/>
        </w:rPr>
      </w:pPr>
      <w:bookmarkStart w:id="0" w:name="_Hlk45477501"/>
      <w:r>
        <w:rPr>
          <w:rFonts w:ascii="Arial" w:eastAsia="Calibri" w:hAnsi="Arial" w:cs="Arial"/>
          <w:b/>
          <w:bCs/>
          <w:sz w:val="22"/>
          <w:szCs w:val="22"/>
        </w:rPr>
        <w:t>FORMATO</w:t>
      </w:r>
      <w:r w:rsidR="00396C2A">
        <w:rPr>
          <w:rFonts w:ascii="Arial" w:eastAsia="Calibri" w:hAnsi="Arial" w:cs="Arial"/>
          <w:b/>
          <w:bCs/>
          <w:sz w:val="22"/>
          <w:szCs w:val="22"/>
        </w:rPr>
        <w:t xml:space="preserve"> PARA LA PRESENTACIÓN DE LA PROPUESTA TÉCNICA</w:t>
      </w:r>
    </w:p>
    <w:p w14:paraId="2AA5BD5D" w14:textId="77777777" w:rsidR="00396C2A" w:rsidRPr="00FF0BCB" w:rsidRDefault="00396C2A" w:rsidP="116BECE7">
      <w:pPr>
        <w:jc w:val="center"/>
        <w:rPr>
          <w:rFonts w:ascii="Arial" w:eastAsia="Calibri" w:hAnsi="Arial" w:cs="Arial"/>
          <w:b/>
          <w:bCs/>
          <w:sz w:val="22"/>
          <w:szCs w:val="22"/>
        </w:rPr>
      </w:pPr>
    </w:p>
    <w:p w14:paraId="7F39C0A1" w14:textId="39665E4A" w:rsidR="00226CBD" w:rsidRPr="00FF0BCB" w:rsidRDefault="00226CBD" w:rsidP="007C00C9">
      <w:pPr>
        <w:jc w:val="both"/>
        <w:rPr>
          <w:rFonts w:ascii="Arial" w:eastAsia="Calibri" w:hAnsi="Arial" w:cs="Arial"/>
          <w:sz w:val="22"/>
          <w:szCs w:val="22"/>
        </w:rPr>
      </w:pPr>
    </w:p>
    <w:p w14:paraId="3E479ED0" w14:textId="1F62BCEF" w:rsidR="00B269BA" w:rsidRPr="00FF0BCB" w:rsidRDefault="006F709B" w:rsidP="00D61C5B">
      <w:pPr>
        <w:pStyle w:val="Ttulo1"/>
        <w:spacing w:before="0"/>
        <w:rPr>
          <w:rFonts w:ascii="Arial" w:eastAsia="Calibri" w:hAnsi="Arial" w:cs="Arial"/>
          <w:b/>
          <w:bCs/>
          <w:color w:val="auto"/>
          <w:sz w:val="22"/>
          <w:szCs w:val="22"/>
        </w:rPr>
      </w:pPr>
      <w:bookmarkStart w:id="1" w:name="_Toc129434631"/>
      <w:bookmarkStart w:id="2" w:name="_Toc129434632"/>
      <w:bookmarkStart w:id="3" w:name="_Toc129434633"/>
      <w:bookmarkStart w:id="4" w:name="_Toc129434634"/>
      <w:bookmarkStart w:id="5" w:name="_Toc129434635"/>
      <w:bookmarkStart w:id="6" w:name="_Toc129434636"/>
      <w:bookmarkStart w:id="7" w:name="_Toc129434637"/>
      <w:bookmarkStart w:id="8" w:name="_Toc129434638"/>
      <w:bookmarkStart w:id="9" w:name="_Toc129434639"/>
      <w:bookmarkStart w:id="10" w:name="_Toc129434640"/>
      <w:bookmarkStart w:id="11" w:name="_Toc129434641"/>
      <w:bookmarkEnd w:id="0"/>
      <w:bookmarkEnd w:id="1"/>
      <w:bookmarkEnd w:id="2"/>
      <w:bookmarkEnd w:id="3"/>
      <w:bookmarkEnd w:id="4"/>
      <w:bookmarkEnd w:id="5"/>
      <w:bookmarkEnd w:id="6"/>
      <w:bookmarkEnd w:id="7"/>
      <w:bookmarkEnd w:id="8"/>
      <w:bookmarkEnd w:id="9"/>
      <w:bookmarkEnd w:id="10"/>
      <w:bookmarkEnd w:id="11"/>
      <w:r w:rsidRPr="00FF0BCB">
        <w:rPr>
          <w:rFonts w:ascii="Arial" w:eastAsia="Calibri" w:hAnsi="Arial" w:cs="Arial"/>
          <w:b/>
          <w:bCs/>
          <w:color w:val="auto"/>
          <w:sz w:val="22"/>
          <w:szCs w:val="22"/>
        </w:rPr>
        <w:t>Seguimiento y acompañamiento mínimo a las y los beneficiarios.</w:t>
      </w:r>
    </w:p>
    <w:p w14:paraId="7EBEB9E4" w14:textId="75EE5025" w:rsidR="00B269BA" w:rsidRPr="00FF0BCB" w:rsidRDefault="00B269BA" w:rsidP="00B269BA">
      <w:pPr>
        <w:rPr>
          <w:rFonts w:ascii="Arial" w:hAnsi="Arial" w:cs="Arial"/>
          <w:sz w:val="22"/>
          <w:szCs w:val="22"/>
        </w:rPr>
      </w:pPr>
    </w:p>
    <w:p w14:paraId="7EAA1B78" w14:textId="330807E3" w:rsidR="000303C6" w:rsidRPr="00FF0BCB" w:rsidRDefault="006F709B" w:rsidP="000303C6">
      <w:pPr>
        <w:jc w:val="both"/>
        <w:rPr>
          <w:rFonts w:ascii="Arial" w:hAnsi="Arial" w:cs="Arial"/>
          <w:sz w:val="22"/>
          <w:szCs w:val="22"/>
        </w:rPr>
      </w:pPr>
      <w:r w:rsidRPr="00FF0BCB">
        <w:rPr>
          <w:rFonts w:ascii="Arial" w:hAnsi="Arial" w:cs="Arial"/>
          <w:sz w:val="22"/>
          <w:szCs w:val="22"/>
        </w:rPr>
        <w:t xml:space="preserve">De acuerdo con el punto </w:t>
      </w:r>
      <w:r w:rsidR="009E2EF6">
        <w:rPr>
          <w:rFonts w:ascii="Arial" w:hAnsi="Arial" w:cs="Arial"/>
          <w:sz w:val="22"/>
          <w:szCs w:val="22"/>
        </w:rPr>
        <w:t>6.</w:t>
      </w:r>
      <w:r w:rsidR="00382680">
        <w:rPr>
          <w:rFonts w:ascii="Arial" w:hAnsi="Arial" w:cs="Arial"/>
          <w:sz w:val="22"/>
          <w:szCs w:val="22"/>
        </w:rPr>
        <w:t>2</w:t>
      </w:r>
      <w:r w:rsidRPr="00FF0BCB">
        <w:rPr>
          <w:rFonts w:ascii="Arial" w:hAnsi="Arial" w:cs="Arial"/>
          <w:sz w:val="22"/>
          <w:szCs w:val="22"/>
        </w:rPr>
        <w:t xml:space="preserve"> del lineamiento operativo</w:t>
      </w:r>
      <w:r w:rsidR="00EA7AA9">
        <w:rPr>
          <w:rFonts w:ascii="Arial" w:hAnsi="Arial" w:cs="Arial"/>
          <w:sz w:val="22"/>
          <w:szCs w:val="22"/>
        </w:rPr>
        <w:t xml:space="preserve"> </w:t>
      </w:r>
      <w:r w:rsidR="009E784D">
        <w:rPr>
          <w:rFonts w:ascii="Arial" w:hAnsi="Arial" w:cs="Arial"/>
          <w:sz w:val="22"/>
          <w:szCs w:val="22"/>
        </w:rPr>
        <w:t>y de conformidad con los d</w:t>
      </w:r>
      <w:r w:rsidR="00D522EF">
        <w:rPr>
          <w:rFonts w:ascii="Arial" w:hAnsi="Arial" w:cs="Arial"/>
          <w:sz w:val="22"/>
          <w:szCs w:val="22"/>
        </w:rPr>
        <w:t>o</w:t>
      </w:r>
      <w:r w:rsidR="009E784D">
        <w:rPr>
          <w:rFonts w:ascii="Arial" w:hAnsi="Arial" w:cs="Arial"/>
          <w:sz w:val="22"/>
          <w:szCs w:val="22"/>
        </w:rPr>
        <w:t>c</w:t>
      </w:r>
      <w:r w:rsidR="00D522EF">
        <w:rPr>
          <w:rFonts w:ascii="Arial" w:hAnsi="Arial" w:cs="Arial"/>
          <w:sz w:val="22"/>
          <w:szCs w:val="22"/>
        </w:rPr>
        <w:t>umento</w:t>
      </w:r>
      <w:r w:rsidR="009E784D">
        <w:rPr>
          <w:rFonts w:ascii="Arial" w:hAnsi="Arial" w:cs="Arial"/>
          <w:sz w:val="22"/>
          <w:szCs w:val="22"/>
        </w:rPr>
        <w:t>s precontractu</w:t>
      </w:r>
      <w:r w:rsidR="00D522EF">
        <w:rPr>
          <w:rFonts w:ascii="Arial" w:hAnsi="Arial" w:cs="Arial"/>
          <w:sz w:val="22"/>
          <w:szCs w:val="22"/>
        </w:rPr>
        <w:t>ales</w:t>
      </w:r>
      <w:r w:rsidR="009E784D">
        <w:rPr>
          <w:rFonts w:ascii="Arial" w:hAnsi="Arial" w:cs="Arial"/>
          <w:sz w:val="22"/>
          <w:szCs w:val="22"/>
        </w:rPr>
        <w:t xml:space="preserve"> de </w:t>
      </w:r>
      <w:r w:rsidR="00D522EF">
        <w:rPr>
          <w:rFonts w:ascii="Arial" w:hAnsi="Arial" w:cs="Arial"/>
          <w:sz w:val="22"/>
          <w:szCs w:val="22"/>
        </w:rPr>
        <w:t xml:space="preserve">selección </w:t>
      </w:r>
      <w:r w:rsidRPr="00FF0BCB">
        <w:rPr>
          <w:rFonts w:ascii="Arial" w:hAnsi="Arial" w:cs="Arial"/>
          <w:sz w:val="22"/>
          <w:szCs w:val="22"/>
        </w:rPr>
        <w:t>describa detalladamente como la IES implementará cada acción mínima para los beneficiarios del Programa.</w:t>
      </w:r>
    </w:p>
    <w:p w14:paraId="48663001" w14:textId="77777777" w:rsidR="000303C6" w:rsidRDefault="000303C6" w:rsidP="000303C6">
      <w:pPr>
        <w:jc w:val="both"/>
        <w:rPr>
          <w:rFonts w:ascii="Arial" w:hAnsi="Arial" w:cs="Arial"/>
          <w:sz w:val="22"/>
          <w:szCs w:val="22"/>
        </w:rPr>
      </w:pPr>
    </w:p>
    <w:p w14:paraId="13D7A49D" w14:textId="6F6A6716" w:rsidR="009E2EF6" w:rsidRPr="009E2EF6" w:rsidRDefault="009E2EF6" w:rsidP="00264390">
      <w:pPr>
        <w:pStyle w:val="Prrafodelista"/>
        <w:numPr>
          <w:ilvl w:val="0"/>
          <w:numId w:val="23"/>
        </w:numPr>
        <w:ind w:left="284" w:hanging="284"/>
        <w:jc w:val="both"/>
        <w:rPr>
          <w:rFonts w:ascii="Arial" w:hAnsi="Arial" w:cs="Arial"/>
          <w:sz w:val="22"/>
          <w:szCs w:val="22"/>
        </w:rPr>
      </w:pPr>
      <w:r w:rsidRPr="009E2EF6">
        <w:rPr>
          <w:rFonts w:ascii="Arial" w:hAnsi="Arial" w:cs="Arial"/>
          <w:sz w:val="22"/>
          <w:szCs w:val="22"/>
          <w:u w:val="single"/>
        </w:rPr>
        <w:t>Componente psicosocial:</w:t>
      </w:r>
      <w:r w:rsidRPr="009E2EF6">
        <w:rPr>
          <w:rFonts w:ascii="Arial" w:hAnsi="Arial" w:cs="Arial"/>
          <w:sz w:val="22"/>
          <w:szCs w:val="22"/>
        </w:rPr>
        <w:t xml:space="preserve"> Hace referencia a un conjunto de circunstancias, hechos y factores personales, familiares o sociales relacionados con una problemática determinada que aumentan la probabilidad de que un joven se enfrente a situaciones críticas que afectan a su desarrollo integral. En el marco de este componente, se deben implementar las siguientes acciones sin dejar de lado aquellas estrategias complementarias que las IES consideren adecuadas.</w:t>
      </w:r>
    </w:p>
    <w:p w14:paraId="2402654D" w14:textId="0B9BB5D5" w:rsidR="006F709B" w:rsidRPr="00FF0BCB" w:rsidRDefault="006F709B" w:rsidP="00DE00A9">
      <w:pPr>
        <w:pStyle w:val="Prrafodelista"/>
        <w:spacing w:after="5" w:line="247" w:lineRule="auto"/>
        <w:jc w:val="both"/>
        <w:rPr>
          <w:rFonts w:ascii="Arial" w:hAnsi="Arial" w:cs="Arial"/>
          <w:color w:val="000000" w:themeColor="text1"/>
          <w:sz w:val="22"/>
          <w:szCs w:val="22"/>
        </w:rPr>
      </w:pPr>
    </w:p>
    <w:tbl>
      <w:tblPr>
        <w:tblStyle w:val="Tabladecuadrcula4"/>
        <w:tblW w:w="13036" w:type="dxa"/>
        <w:tblLayout w:type="fixed"/>
        <w:tblLook w:val="0480" w:firstRow="0" w:lastRow="0" w:firstColumn="1" w:lastColumn="0" w:noHBand="0" w:noVBand="1"/>
      </w:tblPr>
      <w:tblGrid>
        <w:gridCol w:w="4673"/>
        <w:gridCol w:w="8363"/>
      </w:tblGrid>
      <w:tr w:rsidR="00767C19" w:rsidRPr="00FF0BCB" w14:paraId="76101FF4" w14:textId="1837F43F" w:rsidTr="002E017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73" w:type="dxa"/>
            <w:vAlign w:val="center"/>
          </w:tcPr>
          <w:p w14:paraId="1F2C0031" w14:textId="1B095F8F" w:rsidR="00767C19" w:rsidRPr="00FF0BCB" w:rsidRDefault="00767C19" w:rsidP="002E017B">
            <w:pPr>
              <w:spacing w:line="247" w:lineRule="auto"/>
              <w:jc w:val="center"/>
              <w:rPr>
                <w:rFonts w:ascii="Arial" w:hAnsi="Arial" w:cs="Arial"/>
                <w:color w:val="000000" w:themeColor="text1"/>
              </w:rPr>
            </w:pPr>
            <w:r w:rsidRPr="00FF0BCB">
              <w:rPr>
                <w:rFonts w:ascii="Arial" w:eastAsia="Arial" w:hAnsi="Arial" w:cs="Arial"/>
                <w:color w:val="000000" w:themeColor="text1"/>
              </w:rPr>
              <w:t>Acciones del componente psicosocial</w:t>
            </w:r>
          </w:p>
        </w:tc>
        <w:tc>
          <w:tcPr>
            <w:tcW w:w="8363" w:type="dxa"/>
            <w:vAlign w:val="center"/>
          </w:tcPr>
          <w:p w14:paraId="35A1DCBE" w14:textId="67613CE4" w:rsidR="00767C19" w:rsidRPr="006F366D" w:rsidRDefault="00767C19" w:rsidP="002E017B">
            <w:pPr>
              <w:spacing w:line="247"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000000" w:themeColor="text1"/>
              </w:rPr>
            </w:pPr>
            <w:r w:rsidRPr="006F366D">
              <w:rPr>
                <w:rFonts w:ascii="Arial" w:hAnsi="Arial" w:cs="Arial"/>
                <w:b/>
                <w:bCs/>
                <w:i/>
                <w:iCs/>
                <w:color w:val="000000" w:themeColor="text1"/>
              </w:rPr>
              <w:t>Como la IES desarrollará esta acción</w:t>
            </w:r>
          </w:p>
        </w:tc>
      </w:tr>
      <w:tr w:rsidR="00767C19" w:rsidRPr="00FF0BCB" w14:paraId="5B1E23B1" w14:textId="489B0492" w:rsidTr="00A335CA">
        <w:trPr>
          <w:trHeight w:val="345"/>
        </w:trPr>
        <w:tc>
          <w:tcPr>
            <w:cnfStyle w:val="001000000000" w:firstRow="0" w:lastRow="0" w:firstColumn="1" w:lastColumn="0" w:oddVBand="0" w:evenVBand="0" w:oddHBand="0" w:evenHBand="0" w:firstRowFirstColumn="0" w:firstRowLastColumn="0" w:lastRowFirstColumn="0" w:lastRowLastColumn="0"/>
            <w:tcW w:w="4673" w:type="dxa"/>
          </w:tcPr>
          <w:p w14:paraId="11A3FC99" w14:textId="5EBBFB00" w:rsidR="00767C19" w:rsidRPr="00FF0BCB" w:rsidRDefault="00767C19" w:rsidP="00CB1D35">
            <w:pPr>
              <w:jc w:val="both"/>
              <w:rPr>
                <w:rFonts w:ascii="Arial" w:eastAsia="Arial" w:hAnsi="Arial" w:cs="Arial"/>
                <w:b w:val="0"/>
                <w:bCs w:val="0"/>
                <w:color w:val="000000" w:themeColor="text1"/>
              </w:rPr>
            </w:pPr>
            <w:r w:rsidRPr="00FF0BCB">
              <w:rPr>
                <w:rStyle w:val="normaltextrun"/>
                <w:rFonts w:ascii="Arial" w:hAnsi="Arial" w:cs="Arial"/>
                <w:b w:val="0"/>
                <w:bCs w:val="0"/>
                <w:color w:val="000000"/>
                <w:shd w:val="clear" w:color="auto" w:fill="FFFFFF"/>
              </w:rPr>
              <w:t>Diseñar e implementar estrategias de acompañamiento vocacional y ocupacional en los casos en los que se identifique un riesgo de deserción asociado a la inadecuada selección de una ruta de formación o por solicitud directa de las y los beneficiarios. </w:t>
            </w:r>
            <w:r w:rsidRPr="00FF0BCB">
              <w:rPr>
                <w:rStyle w:val="eop"/>
                <w:rFonts w:ascii="Arial" w:hAnsi="Arial" w:cs="Arial"/>
                <w:b w:val="0"/>
                <w:bCs w:val="0"/>
                <w:color w:val="000000"/>
                <w:shd w:val="clear" w:color="auto" w:fill="FFFFFF"/>
              </w:rPr>
              <w:t> </w:t>
            </w:r>
          </w:p>
        </w:tc>
        <w:tc>
          <w:tcPr>
            <w:tcW w:w="8363" w:type="dxa"/>
          </w:tcPr>
          <w:p w14:paraId="7E0B21FD" w14:textId="77777777" w:rsidR="00767C19" w:rsidRPr="00FF0BCB" w:rsidRDefault="00767C19" w:rsidP="00CB1D35">
            <w:pPr>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hd w:val="clear" w:color="auto" w:fill="FFFFFF"/>
              </w:rPr>
            </w:pPr>
          </w:p>
        </w:tc>
      </w:tr>
      <w:tr w:rsidR="00767C19" w:rsidRPr="00FF0BCB" w14:paraId="38994C52" w14:textId="0137CADD" w:rsidTr="00A335CA">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673" w:type="dxa"/>
          </w:tcPr>
          <w:p w14:paraId="2E4C1A4A" w14:textId="40D9E253" w:rsidR="00767C19" w:rsidRPr="00FF0BCB" w:rsidRDefault="00767C19" w:rsidP="52CD0238">
            <w:pPr>
              <w:rPr>
                <w:rFonts w:ascii="Arial" w:hAnsi="Arial" w:cs="Arial"/>
                <w:i/>
                <w:iCs/>
                <w:color w:val="000000" w:themeColor="text1"/>
              </w:rPr>
            </w:pPr>
          </w:p>
        </w:tc>
        <w:tc>
          <w:tcPr>
            <w:tcW w:w="8363" w:type="dxa"/>
          </w:tcPr>
          <w:p w14:paraId="546E3BB4" w14:textId="77777777" w:rsidR="00767C19" w:rsidRPr="00FF0BCB" w:rsidRDefault="00767C19" w:rsidP="52CD0238">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rPr>
            </w:pPr>
          </w:p>
        </w:tc>
      </w:tr>
      <w:tr w:rsidR="00767C19" w:rsidRPr="00FF0BCB" w14:paraId="76A604BC" w14:textId="41CE981E" w:rsidTr="00A335CA">
        <w:trPr>
          <w:trHeight w:val="360"/>
        </w:trPr>
        <w:tc>
          <w:tcPr>
            <w:cnfStyle w:val="001000000000" w:firstRow="0" w:lastRow="0" w:firstColumn="1" w:lastColumn="0" w:oddVBand="0" w:evenVBand="0" w:oddHBand="0" w:evenHBand="0" w:firstRowFirstColumn="0" w:firstRowLastColumn="0" w:lastRowFirstColumn="0" w:lastRowLastColumn="0"/>
            <w:tcW w:w="4673" w:type="dxa"/>
          </w:tcPr>
          <w:p w14:paraId="7CEEF7D1" w14:textId="765D2D3A" w:rsidR="00767C19" w:rsidRPr="00FF0BCB" w:rsidRDefault="00767C19" w:rsidP="52CD0238">
            <w:pPr>
              <w:spacing w:line="247" w:lineRule="auto"/>
              <w:jc w:val="both"/>
              <w:rPr>
                <w:rFonts w:ascii="Arial" w:eastAsia="Arial" w:hAnsi="Arial" w:cs="Arial"/>
                <w:b w:val="0"/>
                <w:bCs w:val="0"/>
                <w:color w:val="000000" w:themeColor="text1"/>
              </w:rPr>
            </w:pPr>
            <w:r w:rsidRPr="00705655">
              <w:rPr>
                <w:rFonts w:ascii="Arial" w:hAnsi="Arial" w:cs="Arial"/>
                <w:b w:val="0"/>
                <w:bCs w:val="0"/>
                <w:color w:val="000000"/>
                <w:shd w:val="clear" w:color="auto" w:fill="FFFFFF"/>
              </w:rPr>
              <w:t>Desarrollar espacios o encuentros de orientación psicológica o psicosocial a los y las beneficiarias d</w:t>
            </w:r>
            <w:r w:rsidR="00382680">
              <w:rPr>
                <w:rFonts w:ascii="Arial" w:hAnsi="Arial" w:cs="Arial"/>
                <w:b w:val="0"/>
                <w:bCs w:val="0"/>
                <w:color w:val="000000"/>
                <w:shd w:val="clear" w:color="auto" w:fill="FFFFFF"/>
              </w:rPr>
              <w:t>e la estrategia la U en Tu Colegio</w:t>
            </w:r>
            <w:r w:rsidRPr="00705655">
              <w:rPr>
                <w:rFonts w:ascii="Arial" w:hAnsi="Arial" w:cs="Arial"/>
                <w:b w:val="0"/>
                <w:bCs w:val="0"/>
                <w:color w:val="000000"/>
                <w:shd w:val="clear" w:color="auto" w:fill="FFFFFF"/>
              </w:rPr>
              <w:t>, que les permitan acceder de forma grupal e individual a programas de promoción, prevención y atención para la salud física y mental, considerando las necesidades particulares de las y los beneficiarios.</w:t>
            </w:r>
          </w:p>
        </w:tc>
        <w:tc>
          <w:tcPr>
            <w:tcW w:w="8363" w:type="dxa"/>
          </w:tcPr>
          <w:p w14:paraId="4A332215" w14:textId="77777777" w:rsidR="00767C19" w:rsidRDefault="00767C19" w:rsidP="52CD0238">
            <w:pPr>
              <w:spacing w:line="247"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hd w:val="clear" w:color="auto" w:fill="FFFFFF"/>
              </w:rPr>
            </w:pPr>
          </w:p>
          <w:p w14:paraId="2DE5FAD7" w14:textId="77777777" w:rsidR="00382680" w:rsidRPr="00382680" w:rsidRDefault="00382680" w:rsidP="0038268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0C4346C" w14:textId="77777777" w:rsidR="00382680" w:rsidRPr="00382680" w:rsidRDefault="00382680" w:rsidP="0038268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F16009D" w14:textId="77777777" w:rsidR="00382680" w:rsidRPr="00382680" w:rsidRDefault="00382680" w:rsidP="0038268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99DFA72" w14:textId="77777777" w:rsidR="00382680" w:rsidRPr="00382680" w:rsidRDefault="00382680" w:rsidP="0038268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FA35763" w14:textId="77777777" w:rsidR="00382680" w:rsidRPr="00382680" w:rsidRDefault="00382680" w:rsidP="0038268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DBECCBF" w14:textId="77777777" w:rsidR="00382680" w:rsidRPr="00382680" w:rsidRDefault="00382680" w:rsidP="0038268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D753902" w14:textId="77777777" w:rsidR="00382680" w:rsidRPr="00382680" w:rsidRDefault="00382680" w:rsidP="0038268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DAE7C49" w14:textId="5518DE56" w:rsidR="00382680" w:rsidRPr="00382680" w:rsidRDefault="00382680" w:rsidP="00382680">
            <w:pPr>
              <w:tabs>
                <w:tab w:val="left" w:pos="1356"/>
              </w:tabs>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ab/>
            </w:r>
          </w:p>
        </w:tc>
      </w:tr>
      <w:tr w:rsidR="00767C19" w:rsidRPr="00FF0BCB" w14:paraId="47B9C4FA" w14:textId="3F0F2FF0" w:rsidTr="00A335C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73" w:type="dxa"/>
          </w:tcPr>
          <w:p w14:paraId="5A108B38" w14:textId="0EA0E5FC" w:rsidR="00767C19" w:rsidRPr="00FF0BCB" w:rsidRDefault="00767C19" w:rsidP="00534440">
            <w:pPr>
              <w:rPr>
                <w:rFonts w:ascii="Arial" w:hAnsi="Arial" w:cs="Arial"/>
                <w:b w:val="0"/>
                <w:bCs w:val="0"/>
                <w:color w:val="000000" w:themeColor="text1"/>
              </w:rPr>
            </w:pPr>
          </w:p>
        </w:tc>
        <w:tc>
          <w:tcPr>
            <w:tcW w:w="8363" w:type="dxa"/>
          </w:tcPr>
          <w:p w14:paraId="44AED843" w14:textId="77777777" w:rsidR="00767C19" w:rsidRPr="00FF0BCB" w:rsidRDefault="00767C19" w:rsidP="00534440">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rPr>
            </w:pPr>
          </w:p>
        </w:tc>
      </w:tr>
      <w:tr w:rsidR="00767C19" w:rsidRPr="00FF0BCB" w14:paraId="2501CE68" w14:textId="0FB4F7E8" w:rsidTr="00A335CA">
        <w:trPr>
          <w:trHeight w:val="360"/>
        </w:trPr>
        <w:tc>
          <w:tcPr>
            <w:cnfStyle w:val="001000000000" w:firstRow="0" w:lastRow="0" w:firstColumn="1" w:lastColumn="0" w:oddVBand="0" w:evenVBand="0" w:oddHBand="0" w:evenHBand="0" w:firstRowFirstColumn="0" w:firstRowLastColumn="0" w:lastRowFirstColumn="0" w:lastRowLastColumn="0"/>
            <w:tcW w:w="4673" w:type="dxa"/>
          </w:tcPr>
          <w:p w14:paraId="3CC6784C" w14:textId="21BD0A55" w:rsidR="00767C19" w:rsidRPr="00FF0BCB" w:rsidRDefault="00767C19">
            <w:pPr>
              <w:jc w:val="both"/>
              <w:rPr>
                <w:rFonts w:ascii="Arial" w:eastAsia="Arial" w:hAnsi="Arial" w:cs="Arial"/>
                <w:b w:val="0"/>
                <w:bCs w:val="0"/>
                <w:color w:val="000000" w:themeColor="text1"/>
              </w:rPr>
            </w:pPr>
            <w:r w:rsidRPr="00705655">
              <w:rPr>
                <w:rFonts w:ascii="Arial" w:hAnsi="Arial" w:cs="Arial"/>
                <w:b w:val="0"/>
                <w:bCs w:val="0"/>
                <w:color w:val="000000"/>
                <w:bdr w:val="none" w:sz="0" w:space="0" w:color="auto" w:frame="1"/>
              </w:rPr>
              <w:t>Diseñar e implementar talleres, espacios de orientación grupal cada semestre para la adquisición o el fortalecimiento de habilidades socioemocionales (intrapersonales e interpersonales) que conduzcan a la adaptación a la vida universitaria de los y las beneficiarias de</w:t>
            </w:r>
            <w:r w:rsidR="00382680">
              <w:rPr>
                <w:rFonts w:ascii="Arial" w:hAnsi="Arial" w:cs="Arial"/>
                <w:b w:val="0"/>
                <w:bCs w:val="0"/>
                <w:color w:val="000000"/>
                <w:bdr w:val="none" w:sz="0" w:space="0" w:color="auto" w:frame="1"/>
              </w:rPr>
              <w:t xml:space="preserve"> la estrategia la U en Tu Colegio</w:t>
            </w:r>
            <w:r w:rsidRPr="00705655">
              <w:rPr>
                <w:rFonts w:ascii="Arial" w:hAnsi="Arial" w:cs="Arial"/>
                <w:b w:val="0"/>
                <w:bCs w:val="0"/>
                <w:color w:val="000000"/>
                <w:bdr w:val="none" w:sz="0" w:space="0" w:color="auto" w:frame="1"/>
              </w:rPr>
              <w:t>.</w:t>
            </w:r>
          </w:p>
        </w:tc>
        <w:tc>
          <w:tcPr>
            <w:tcW w:w="8363" w:type="dxa"/>
          </w:tcPr>
          <w:p w14:paraId="2C974B7A" w14:textId="77777777" w:rsidR="00767C19" w:rsidRPr="00705655" w:rsidRDefault="00767C1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bdr w:val="none" w:sz="0" w:space="0" w:color="auto" w:frame="1"/>
              </w:rPr>
            </w:pPr>
          </w:p>
        </w:tc>
      </w:tr>
      <w:tr w:rsidR="00767C19" w:rsidRPr="00FF0BCB" w14:paraId="7E0F273F" w14:textId="406D6F7A" w:rsidTr="00A335C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73" w:type="dxa"/>
          </w:tcPr>
          <w:p w14:paraId="485EF5F9" w14:textId="4DA3BC41" w:rsidR="00767C19" w:rsidRPr="00FF0BCB" w:rsidRDefault="00767C19">
            <w:pPr>
              <w:jc w:val="both"/>
              <w:rPr>
                <w:rStyle w:val="normaltextrun"/>
                <w:rFonts w:ascii="Arial" w:hAnsi="Arial" w:cs="Arial"/>
                <w:b w:val="0"/>
                <w:bCs w:val="0"/>
                <w:color w:val="000000"/>
                <w:bdr w:val="none" w:sz="0" w:space="0" w:color="auto" w:frame="1"/>
              </w:rPr>
            </w:pPr>
          </w:p>
        </w:tc>
        <w:tc>
          <w:tcPr>
            <w:tcW w:w="8363" w:type="dxa"/>
          </w:tcPr>
          <w:p w14:paraId="415A6C05" w14:textId="77777777" w:rsidR="00767C19" w:rsidRPr="00FF0BCB" w:rsidRDefault="00767C19">
            <w:pPr>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rPr>
            </w:pPr>
          </w:p>
        </w:tc>
      </w:tr>
    </w:tbl>
    <w:p w14:paraId="08B3AE12" w14:textId="77777777" w:rsidR="00A306B1" w:rsidRDefault="00A306B1" w:rsidP="00A306B1">
      <w:pPr>
        <w:spacing w:line="247" w:lineRule="auto"/>
        <w:rPr>
          <w:rFonts w:ascii="Arial" w:eastAsia="Arial" w:hAnsi="Arial" w:cs="Arial"/>
          <w:color w:val="000000" w:themeColor="text1"/>
          <w:sz w:val="22"/>
          <w:szCs w:val="22"/>
        </w:rPr>
      </w:pPr>
      <w:r w:rsidRPr="00FF0BCB">
        <w:rPr>
          <w:rFonts w:ascii="Arial" w:eastAsia="Arial" w:hAnsi="Arial" w:cs="Arial"/>
          <w:color w:val="000000" w:themeColor="text1"/>
          <w:sz w:val="22"/>
          <w:szCs w:val="22"/>
        </w:rPr>
        <w:t xml:space="preserve">  </w:t>
      </w:r>
    </w:p>
    <w:p w14:paraId="569227F1" w14:textId="6FF84DF3" w:rsidR="00705655" w:rsidRPr="00705655" w:rsidRDefault="00705655" w:rsidP="00705655">
      <w:pPr>
        <w:pStyle w:val="Prrafodelista"/>
        <w:numPr>
          <w:ilvl w:val="0"/>
          <w:numId w:val="23"/>
        </w:numPr>
        <w:spacing w:line="247" w:lineRule="auto"/>
        <w:jc w:val="both"/>
        <w:rPr>
          <w:rFonts w:ascii="Arial" w:hAnsi="Arial" w:cs="Arial"/>
          <w:color w:val="000000" w:themeColor="text1"/>
          <w:sz w:val="22"/>
          <w:szCs w:val="22"/>
        </w:rPr>
      </w:pPr>
      <w:r w:rsidRPr="00705655">
        <w:rPr>
          <w:rFonts w:ascii="Arial" w:hAnsi="Arial" w:cs="Arial"/>
          <w:color w:val="000000" w:themeColor="text1"/>
          <w:sz w:val="22"/>
          <w:szCs w:val="22"/>
          <w:u w:val="single"/>
        </w:rPr>
        <w:t>Componente institucional:</w:t>
      </w:r>
      <w:r w:rsidRPr="00705655">
        <w:rPr>
          <w:rFonts w:ascii="Arial" w:hAnsi="Arial" w:cs="Arial"/>
          <w:color w:val="000000" w:themeColor="text1"/>
          <w:sz w:val="22"/>
          <w:szCs w:val="22"/>
        </w:rPr>
        <w:t xml:space="preserve"> Se relaciona con la capacidad de las Instituciones de Educación Superior para implementar diferentes acciones que permitan hacer un seguimiento, monitoreo y acompañamiento específico a los beneficiarios durante la experiencia académica y complementaria. Las siguientes son las acciones mínimas para este componente:</w:t>
      </w:r>
    </w:p>
    <w:p w14:paraId="39614EB2" w14:textId="0BADB635" w:rsidR="00A306B1" w:rsidRPr="00FF0BCB" w:rsidRDefault="00A306B1" w:rsidP="00A306B1">
      <w:pPr>
        <w:spacing w:line="247" w:lineRule="auto"/>
        <w:rPr>
          <w:rFonts w:ascii="Arial" w:hAnsi="Arial" w:cs="Arial"/>
          <w:color w:val="000000" w:themeColor="text1"/>
          <w:sz w:val="22"/>
          <w:szCs w:val="22"/>
        </w:rPr>
      </w:pPr>
    </w:p>
    <w:tbl>
      <w:tblPr>
        <w:tblStyle w:val="Tabladecuadrcula4"/>
        <w:tblW w:w="13036" w:type="dxa"/>
        <w:tblLayout w:type="fixed"/>
        <w:tblLook w:val="0480" w:firstRow="0" w:lastRow="0" w:firstColumn="1" w:lastColumn="0" w:noHBand="0" w:noVBand="1"/>
      </w:tblPr>
      <w:tblGrid>
        <w:gridCol w:w="4675"/>
        <w:gridCol w:w="8361"/>
      </w:tblGrid>
      <w:tr w:rsidR="007E345D" w:rsidRPr="00FF0BCB" w14:paraId="68822A5B" w14:textId="6FF0968A" w:rsidTr="002E017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6514C2CD" w14:textId="20EFC285" w:rsidR="007E345D" w:rsidRPr="00FF0BCB" w:rsidRDefault="007E345D" w:rsidP="002E017B">
            <w:pPr>
              <w:spacing w:line="247" w:lineRule="auto"/>
              <w:jc w:val="center"/>
              <w:rPr>
                <w:rFonts w:ascii="Arial" w:hAnsi="Arial" w:cs="Arial"/>
                <w:color w:val="000000" w:themeColor="text1"/>
              </w:rPr>
            </w:pPr>
            <w:r w:rsidRPr="00FF0BCB">
              <w:rPr>
                <w:rFonts w:ascii="Arial" w:eastAsia="Arial" w:hAnsi="Arial" w:cs="Arial"/>
                <w:color w:val="000000" w:themeColor="text1"/>
              </w:rPr>
              <w:t>Acciones del componente institucional</w:t>
            </w:r>
          </w:p>
        </w:tc>
        <w:tc>
          <w:tcPr>
            <w:tcW w:w="8361" w:type="dxa"/>
            <w:vAlign w:val="center"/>
          </w:tcPr>
          <w:p w14:paraId="7BCC2EBB" w14:textId="5B5A87C9" w:rsidR="007E345D" w:rsidRPr="007E345D" w:rsidRDefault="007E345D" w:rsidP="002E017B">
            <w:pPr>
              <w:spacing w:line="247"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000000" w:themeColor="text1"/>
              </w:rPr>
            </w:pPr>
            <w:r w:rsidRPr="007E345D">
              <w:rPr>
                <w:rFonts w:ascii="Arial" w:hAnsi="Arial" w:cs="Arial"/>
                <w:b/>
                <w:bCs/>
                <w:i/>
                <w:iCs/>
                <w:color w:val="000000" w:themeColor="text1"/>
              </w:rPr>
              <w:t>Como la IES desarrollará esta acción</w:t>
            </w:r>
          </w:p>
        </w:tc>
      </w:tr>
      <w:tr w:rsidR="007E345D" w:rsidRPr="00FF0BCB" w14:paraId="0ACF9A7A" w14:textId="2E829988" w:rsidTr="007E345D">
        <w:trPr>
          <w:trHeight w:val="345"/>
        </w:trPr>
        <w:tc>
          <w:tcPr>
            <w:cnfStyle w:val="001000000000" w:firstRow="0" w:lastRow="0" w:firstColumn="1" w:lastColumn="0" w:oddVBand="0" w:evenVBand="0" w:oddHBand="0" w:evenHBand="0" w:firstRowFirstColumn="0" w:firstRowLastColumn="0" w:lastRowFirstColumn="0" w:lastRowLastColumn="0"/>
            <w:tcW w:w="4675" w:type="dxa"/>
          </w:tcPr>
          <w:p w14:paraId="630325D7" w14:textId="73F79535" w:rsidR="007E345D" w:rsidRPr="00FF0BCB" w:rsidRDefault="007E345D" w:rsidP="005C269A">
            <w:pPr>
              <w:pStyle w:val="Default"/>
              <w:jc w:val="both"/>
              <w:rPr>
                <w:rFonts w:eastAsia="Arial"/>
                <w:b w:val="0"/>
                <w:bCs w:val="0"/>
              </w:rPr>
            </w:pPr>
            <w:r w:rsidRPr="002A3EDC">
              <w:rPr>
                <w:rFonts w:eastAsia="Arial"/>
                <w:b w:val="0"/>
                <w:bCs w:val="0"/>
              </w:rPr>
              <w:t>Llevar a cabo espacios de orientación y guía en colaboración con la Agencia A</w:t>
            </w:r>
            <w:r w:rsidR="0098369A">
              <w:rPr>
                <w:rFonts w:eastAsia="Arial"/>
                <w:b w:val="0"/>
                <w:bCs w:val="0"/>
              </w:rPr>
              <w:t>TENEA</w:t>
            </w:r>
            <w:r w:rsidRPr="002A3EDC">
              <w:rPr>
                <w:rFonts w:eastAsia="Arial"/>
                <w:b w:val="0"/>
                <w:bCs w:val="0"/>
              </w:rPr>
              <w:t xml:space="preserve"> durante los procesos de inducción y reinducción de</w:t>
            </w:r>
            <w:r w:rsidR="0098369A">
              <w:rPr>
                <w:rFonts w:eastAsia="Arial"/>
                <w:b w:val="0"/>
                <w:bCs w:val="0"/>
              </w:rPr>
              <w:t xml:space="preserve"> la estrategia la U en Tu Colegio </w:t>
            </w:r>
            <w:r w:rsidRPr="002A3EDC">
              <w:rPr>
                <w:rFonts w:eastAsia="Arial"/>
                <w:b w:val="0"/>
                <w:bCs w:val="0"/>
              </w:rPr>
              <w:t>y de servicios de bienestar, acompañamiento y permanencia en cada semestre. Estos espacios estarán destinados a brindar información a los beneficiarios sobre las condiciones necesarias para mantener su calidad de estudiante, el límite de pérdidas de una misma asignatura, entre otros aspectos relevantes.</w:t>
            </w:r>
          </w:p>
        </w:tc>
        <w:tc>
          <w:tcPr>
            <w:tcW w:w="8361" w:type="dxa"/>
          </w:tcPr>
          <w:p w14:paraId="6348C0CF" w14:textId="77777777" w:rsidR="007E345D" w:rsidRPr="002A3EDC" w:rsidRDefault="007E345D" w:rsidP="005C269A">
            <w:pPr>
              <w:pStyle w:val="Default"/>
              <w:jc w:val="both"/>
              <w:cnfStyle w:val="000000000000" w:firstRow="0" w:lastRow="0" w:firstColumn="0" w:lastColumn="0" w:oddVBand="0" w:evenVBand="0" w:oddHBand="0" w:evenHBand="0" w:firstRowFirstColumn="0" w:firstRowLastColumn="0" w:lastRowFirstColumn="0" w:lastRowLastColumn="0"/>
              <w:rPr>
                <w:rFonts w:eastAsia="Arial"/>
              </w:rPr>
            </w:pPr>
          </w:p>
        </w:tc>
      </w:tr>
      <w:tr w:rsidR="007E345D" w:rsidRPr="00FF0BCB" w14:paraId="355AE88D" w14:textId="19CEFB23" w:rsidTr="007E345D">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675" w:type="dxa"/>
          </w:tcPr>
          <w:p w14:paraId="5965E6FA" w14:textId="226F8CD9" w:rsidR="007E345D" w:rsidRPr="00FF0BCB" w:rsidRDefault="007E345D" w:rsidP="005C269A">
            <w:pPr>
              <w:rPr>
                <w:rFonts w:ascii="Arial" w:hAnsi="Arial" w:cs="Arial"/>
                <w:color w:val="000000" w:themeColor="text1"/>
              </w:rPr>
            </w:pPr>
          </w:p>
        </w:tc>
        <w:tc>
          <w:tcPr>
            <w:tcW w:w="8361" w:type="dxa"/>
          </w:tcPr>
          <w:p w14:paraId="34853CFD" w14:textId="77777777" w:rsidR="007E345D" w:rsidRPr="00FF0BCB" w:rsidRDefault="007E345D" w:rsidP="005C269A">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rPr>
            </w:pPr>
          </w:p>
        </w:tc>
      </w:tr>
      <w:tr w:rsidR="00340DD5" w:rsidRPr="00FF0BCB" w14:paraId="5F889BFF" w14:textId="77777777" w:rsidTr="007E345D">
        <w:trPr>
          <w:trHeight w:val="345"/>
        </w:trPr>
        <w:tc>
          <w:tcPr>
            <w:cnfStyle w:val="001000000000" w:firstRow="0" w:lastRow="0" w:firstColumn="1" w:lastColumn="0" w:oddVBand="0" w:evenVBand="0" w:oddHBand="0" w:evenHBand="0" w:firstRowFirstColumn="0" w:firstRowLastColumn="0" w:lastRowFirstColumn="0" w:lastRowLastColumn="0"/>
            <w:tcW w:w="4675" w:type="dxa"/>
          </w:tcPr>
          <w:p w14:paraId="19949531" w14:textId="47FFDC11" w:rsidR="00340DD5" w:rsidRPr="002D1F3E" w:rsidRDefault="002D1F3E" w:rsidP="002D1F3E">
            <w:pPr>
              <w:jc w:val="both"/>
              <w:rPr>
                <w:rFonts w:ascii="Arial" w:hAnsi="Arial" w:cs="Arial"/>
                <w:b w:val="0"/>
                <w:bCs w:val="0"/>
                <w:color w:val="000000" w:themeColor="text1"/>
              </w:rPr>
            </w:pPr>
            <w:r w:rsidRPr="002D1F3E">
              <w:rPr>
                <w:rFonts w:ascii="Arial" w:hAnsi="Arial" w:cs="Arial"/>
                <w:b w:val="0"/>
                <w:bCs w:val="0"/>
                <w:color w:val="000000" w:themeColor="text1"/>
              </w:rPr>
              <w:t xml:space="preserve">Designar un profesional enlace con dedicación </w:t>
            </w:r>
            <w:r w:rsidR="0098369A">
              <w:rPr>
                <w:rFonts w:ascii="Arial" w:hAnsi="Arial" w:cs="Arial"/>
                <w:b w:val="0"/>
                <w:bCs w:val="0"/>
                <w:color w:val="000000" w:themeColor="text1"/>
              </w:rPr>
              <w:t>prioritaria</w:t>
            </w:r>
            <w:r w:rsidRPr="002D1F3E">
              <w:rPr>
                <w:rFonts w:ascii="Arial" w:hAnsi="Arial" w:cs="Arial"/>
                <w:b w:val="0"/>
                <w:bCs w:val="0"/>
                <w:color w:val="000000" w:themeColor="text1"/>
              </w:rPr>
              <w:t xml:space="preserve"> entre la Agencia A</w:t>
            </w:r>
            <w:r w:rsidR="0098369A">
              <w:rPr>
                <w:rFonts w:ascii="Arial" w:hAnsi="Arial" w:cs="Arial"/>
                <w:b w:val="0"/>
                <w:bCs w:val="0"/>
                <w:color w:val="000000" w:themeColor="text1"/>
              </w:rPr>
              <w:t>TENEA</w:t>
            </w:r>
            <w:r w:rsidRPr="002D1F3E">
              <w:rPr>
                <w:rFonts w:ascii="Arial" w:hAnsi="Arial" w:cs="Arial"/>
                <w:b w:val="0"/>
                <w:bCs w:val="0"/>
                <w:color w:val="000000" w:themeColor="text1"/>
              </w:rPr>
              <w:t xml:space="preserve"> y la IES, así como disponer de un equipo idóneo responsable de la planeación, coordinación, ejecución de las actividades a desarrollar en virtud del convenio. </w:t>
            </w:r>
          </w:p>
        </w:tc>
        <w:tc>
          <w:tcPr>
            <w:tcW w:w="8361" w:type="dxa"/>
          </w:tcPr>
          <w:p w14:paraId="742C38B6" w14:textId="77777777" w:rsidR="00340DD5" w:rsidRPr="00FF0BCB" w:rsidRDefault="00340DD5" w:rsidP="005C269A">
            <w:pPr>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rPr>
            </w:pPr>
          </w:p>
        </w:tc>
      </w:tr>
      <w:tr w:rsidR="002D1F3E" w:rsidRPr="00FF0BCB" w14:paraId="77766746" w14:textId="77777777" w:rsidTr="007E345D">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4675" w:type="dxa"/>
          </w:tcPr>
          <w:p w14:paraId="1122864D" w14:textId="77777777" w:rsidR="002D1F3E" w:rsidRPr="002D1F3E" w:rsidRDefault="002D1F3E" w:rsidP="002D1F3E">
            <w:pPr>
              <w:jc w:val="both"/>
              <w:rPr>
                <w:rFonts w:ascii="Arial" w:hAnsi="Arial" w:cs="Arial"/>
                <w:b w:val="0"/>
                <w:bCs w:val="0"/>
                <w:color w:val="000000" w:themeColor="text1"/>
              </w:rPr>
            </w:pPr>
          </w:p>
        </w:tc>
        <w:tc>
          <w:tcPr>
            <w:tcW w:w="8361" w:type="dxa"/>
          </w:tcPr>
          <w:p w14:paraId="7486EE71" w14:textId="77777777" w:rsidR="002D1F3E" w:rsidRPr="00FF0BCB" w:rsidRDefault="002D1F3E" w:rsidP="005C269A">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rPr>
            </w:pPr>
          </w:p>
        </w:tc>
      </w:tr>
      <w:tr w:rsidR="007E345D" w:rsidRPr="00FF0BCB" w14:paraId="038BF7BF" w14:textId="4DB064C8" w:rsidTr="007E345D">
        <w:trPr>
          <w:trHeight w:val="360"/>
        </w:trPr>
        <w:tc>
          <w:tcPr>
            <w:cnfStyle w:val="001000000000" w:firstRow="0" w:lastRow="0" w:firstColumn="1" w:lastColumn="0" w:oddVBand="0" w:evenVBand="0" w:oddHBand="0" w:evenHBand="0" w:firstRowFirstColumn="0" w:firstRowLastColumn="0" w:lastRowFirstColumn="0" w:lastRowLastColumn="0"/>
            <w:tcW w:w="4675" w:type="dxa"/>
          </w:tcPr>
          <w:p w14:paraId="19F5BE23" w14:textId="69A6CFFB" w:rsidR="007E345D" w:rsidRPr="00FF0BCB" w:rsidRDefault="007E345D" w:rsidP="005C269A">
            <w:pPr>
              <w:jc w:val="both"/>
              <w:rPr>
                <w:rFonts w:ascii="Arial" w:eastAsia="Arial" w:hAnsi="Arial" w:cs="Arial"/>
                <w:b w:val="0"/>
                <w:bCs w:val="0"/>
                <w:color w:val="000000" w:themeColor="text1"/>
              </w:rPr>
            </w:pPr>
            <w:r w:rsidRPr="00B30507">
              <w:rPr>
                <w:rFonts w:ascii="Arial" w:hAnsi="Arial" w:cs="Arial"/>
                <w:b w:val="0"/>
                <w:bCs w:val="0"/>
                <w:color w:val="000000"/>
                <w:bdr w:val="none" w:sz="0" w:space="0" w:color="auto" w:frame="1"/>
              </w:rPr>
              <w:t xml:space="preserve">Implementar espacios de seguimiento periódico entre los equipos de bienestar, acompañamiento y permanencia de las IES y </w:t>
            </w:r>
            <w:r w:rsidR="0098369A">
              <w:rPr>
                <w:rFonts w:ascii="Arial" w:hAnsi="Arial" w:cs="Arial"/>
                <w:b w:val="0"/>
                <w:bCs w:val="0"/>
                <w:color w:val="000000"/>
                <w:bdr w:val="none" w:sz="0" w:space="0" w:color="auto" w:frame="1"/>
              </w:rPr>
              <w:t>el equipo</w:t>
            </w:r>
            <w:r w:rsidRPr="00B30507">
              <w:rPr>
                <w:rFonts w:ascii="Arial" w:hAnsi="Arial" w:cs="Arial"/>
                <w:b w:val="0"/>
                <w:bCs w:val="0"/>
                <w:color w:val="000000"/>
                <w:bdr w:val="none" w:sz="0" w:space="0" w:color="auto" w:frame="1"/>
              </w:rPr>
              <w:t xml:space="preserve"> de la Agencia A</w:t>
            </w:r>
            <w:r w:rsidR="0098369A">
              <w:rPr>
                <w:rFonts w:ascii="Arial" w:hAnsi="Arial" w:cs="Arial"/>
                <w:b w:val="0"/>
                <w:bCs w:val="0"/>
                <w:color w:val="000000"/>
                <w:bdr w:val="none" w:sz="0" w:space="0" w:color="auto" w:frame="1"/>
              </w:rPr>
              <w:t>TENEA</w:t>
            </w:r>
            <w:r w:rsidRPr="00B30507">
              <w:rPr>
                <w:rFonts w:ascii="Arial" w:hAnsi="Arial" w:cs="Arial"/>
                <w:b w:val="0"/>
                <w:bCs w:val="0"/>
                <w:color w:val="000000"/>
                <w:bdr w:val="none" w:sz="0" w:space="0" w:color="auto" w:frame="1"/>
              </w:rPr>
              <w:t>, con el fin de conocer los casos de riesgo de deserción identificados, las acciones de acompañamiento implementadas por esta y desarrollar estrategias conjuntas de permanencia y bienestar.</w:t>
            </w:r>
          </w:p>
        </w:tc>
        <w:tc>
          <w:tcPr>
            <w:tcW w:w="8361" w:type="dxa"/>
          </w:tcPr>
          <w:p w14:paraId="03173C9A" w14:textId="77777777" w:rsidR="007E345D" w:rsidRPr="00B30507" w:rsidRDefault="007E345D" w:rsidP="005C269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bdr w:val="none" w:sz="0" w:space="0" w:color="auto" w:frame="1"/>
              </w:rPr>
            </w:pPr>
          </w:p>
        </w:tc>
      </w:tr>
      <w:tr w:rsidR="007E345D" w:rsidRPr="00FF0BCB" w14:paraId="00DF1D02" w14:textId="7751B6E6" w:rsidTr="007E345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75" w:type="dxa"/>
          </w:tcPr>
          <w:p w14:paraId="2BAC0240" w14:textId="2C7B19DB" w:rsidR="007E345D" w:rsidRPr="00FF0BCB" w:rsidRDefault="007E345D" w:rsidP="005C269A">
            <w:pPr>
              <w:rPr>
                <w:rFonts w:ascii="Arial" w:hAnsi="Arial" w:cs="Arial"/>
                <w:color w:val="000000" w:themeColor="text1"/>
              </w:rPr>
            </w:pPr>
          </w:p>
        </w:tc>
        <w:tc>
          <w:tcPr>
            <w:tcW w:w="8361" w:type="dxa"/>
          </w:tcPr>
          <w:p w14:paraId="14E27B89" w14:textId="77777777" w:rsidR="007E345D" w:rsidRPr="00FF0BCB" w:rsidRDefault="007E345D" w:rsidP="005C269A">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rPr>
            </w:pPr>
          </w:p>
        </w:tc>
      </w:tr>
      <w:tr w:rsidR="007E345D" w:rsidRPr="00FF0BCB" w14:paraId="6550997D" w14:textId="36707B50" w:rsidTr="007E345D">
        <w:trPr>
          <w:trHeight w:val="360"/>
        </w:trPr>
        <w:tc>
          <w:tcPr>
            <w:cnfStyle w:val="001000000000" w:firstRow="0" w:lastRow="0" w:firstColumn="1" w:lastColumn="0" w:oddVBand="0" w:evenVBand="0" w:oddHBand="0" w:evenHBand="0" w:firstRowFirstColumn="0" w:firstRowLastColumn="0" w:lastRowFirstColumn="0" w:lastRowLastColumn="0"/>
            <w:tcW w:w="4675" w:type="dxa"/>
          </w:tcPr>
          <w:p w14:paraId="0A687B58" w14:textId="1BB67D3B" w:rsidR="007E345D" w:rsidRPr="00FF0BCB" w:rsidRDefault="007E345D" w:rsidP="005C269A">
            <w:pPr>
              <w:jc w:val="both"/>
              <w:rPr>
                <w:rFonts w:ascii="Arial" w:eastAsia="Arial" w:hAnsi="Arial" w:cs="Arial"/>
                <w:b w:val="0"/>
                <w:bCs w:val="0"/>
                <w:color w:val="000000" w:themeColor="text1"/>
              </w:rPr>
            </w:pPr>
            <w:r w:rsidRPr="00B30507">
              <w:rPr>
                <w:rFonts w:ascii="Arial" w:eastAsia="Arial" w:hAnsi="Arial" w:cs="Arial"/>
                <w:b w:val="0"/>
                <w:bCs w:val="0"/>
                <w:color w:val="000000" w:themeColor="text1"/>
              </w:rPr>
              <w:t>Implementar las acciones, rutas de atención diferencial y/o ajustes razonables con los que cuenta la IES para la atención de población con discapacidad.</w:t>
            </w:r>
          </w:p>
        </w:tc>
        <w:tc>
          <w:tcPr>
            <w:tcW w:w="8361" w:type="dxa"/>
          </w:tcPr>
          <w:p w14:paraId="14377D23" w14:textId="77777777" w:rsidR="007E345D" w:rsidRPr="00B30507" w:rsidRDefault="007E345D" w:rsidP="005C269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p>
        </w:tc>
      </w:tr>
      <w:tr w:rsidR="007E345D" w:rsidRPr="00FF0BCB" w14:paraId="5AD7D037" w14:textId="4B63A963" w:rsidTr="007E345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75" w:type="dxa"/>
          </w:tcPr>
          <w:p w14:paraId="601D306E" w14:textId="099BA2CE" w:rsidR="007E345D" w:rsidRPr="00FF0BCB" w:rsidRDefault="007E345D" w:rsidP="005C269A">
            <w:pPr>
              <w:jc w:val="both"/>
              <w:rPr>
                <w:rFonts w:ascii="Arial" w:hAnsi="Arial" w:cs="Arial"/>
              </w:rPr>
            </w:pPr>
          </w:p>
        </w:tc>
        <w:tc>
          <w:tcPr>
            <w:tcW w:w="8361" w:type="dxa"/>
          </w:tcPr>
          <w:p w14:paraId="4966231D" w14:textId="77777777" w:rsidR="007E345D" w:rsidRPr="00FF0BCB" w:rsidRDefault="007E345D" w:rsidP="005C269A">
            <w:pPr>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rPr>
            </w:pPr>
          </w:p>
        </w:tc>
      </w:tr>
      <w:tr w:rsidR="007E345D" w:rsidRPr="00FF0BCB" w14:paraId="17D49216" w14:textId="49266A5A" w:rsidTr="007E345D">
        <w:trPr>
          <w:trHeight w:val="486"/>
        </w:trPr>
        <w:tc>
          <w:tcPr>
            <w:cnfStyle w:val="001000000000" w:firstRow="0" w:lastRow="0" w:firstColumn="1" w:lastColumn="0" w:oddVBand="0" w:evenVBand="0" w:oddHBand="0" w:evenHBand="0" w:firstRowFirstColumn="0" w:firstRowLastColumn="0" w:lastRowFirstColumn="0" w:lastRowLastColumn="0"/>
            <w:tcW w:w="4675" w:type="dxa"/>
          </w:tcPr>
          <w:p w14:paraId="05012427" w14:textId="3F85B809" w:rsidR="007E345D" w:rsidRPr="00FF0BCB" w:rsidRDefault="007E345D" w:rsidP="005C269A">
            <w:pPr>
              <w:spacing w:after="5" w:line="248" w:lineRule="auto"/>
              <w:jc w:val="both"/>
              <w:rPr>
                <w:rFonts w:ascii="Arial" w:eastAsia="Arial" w:hAnsi="Arial" w:cs="Arial"/>
                <w:color w:val="000000" w:themeColor="text1"/>
              </w:rPr>
            </w:pPr>
            <w:r w:rsidRPr="00B30507">
              <w:rPr>
                <w:rFonts w:ascii="Arial" w:eastAsia="Arial" w:hAnsi="Arial" w:cs="Arial"/>
                <w:b w:val="0"/>
                <w:bCs w:val="0"/>
                <w:color w:val="000000" w:themeColor="text1"/>
              </w:rPr>
              <w:t>Poner a disposición de la totalidad de beneficiarios toda la oferta de bienestar de la institución.</w:t>
            </w:r>
          </w:p>
        </w:tc>
        <w:tc>
          <w:tcPr>
            <w:tcW w:w="8361" w:type="dxa"/>
          </w:tcPr>
          <w:p w14:paraId="61CADC5B" w14:textId="77777777" w:rsidR="007E345D" w:rsidRPr="00B30507" w:rsidRDefault="007E345D" w:rsidP="005C269A">
            <w:pPr>
              <w:spacing w:after="5" w:line="248"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p>
        </w:tc>
      </w:tr>
      <w:tr w:rsidR="007E345D" w:rsidRPr="00FF0BCB" w14:paraId="48A43431" w14:textId="456D789E" w:rsidTr="007E345D">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4675" w:type="dxa"/>
          </w:tcPr>
          <w:p w14:paraId="4FC80CE9" w14:textId="7C553531" w:rsidR="007E345D" w:rsidRPr="00FF0BCB" w:rsidRDefault="007E345D" w:rsidP="005C269A">
            <w:pPr>
              <w:rPr>
                <w:rFonts w:ascii="Arial" w:hAnsi="Arial" w:cs="Arial"/>
                <w:b w:val="0"/>
                <w:bCs w:val="0"/>
                <w:color w:val="000000" w:themeColor="text1"/>
              </w:rPr>
            </w:pPr>
          </w:p>
        </w:tc>
        <w:tc>
          <w:tcPr>
            <w:tcW w:w="8361" w:type="dxa"/>
          </w:tcPr>
          <w:p w14:paraId="13B91D5E" w14:textId="77777777" w:rsidR="007E345D" w:rsidRPr="00FF0BCB" w:rsidRDefault="007E345D" w:rsidP="005C269A">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rPr>
            </w:pPr>
          </w:p>
        </w:tc>
      </w:tr>
      <w:tr w:rsidR="007E345D" w:rsidRPr="00FF0BCB" w14:paraId="2F45A6BD" w14:textId="2205AAB9" w:rsidTr="007E345D">
        <w:trPr>
          <w:trHeight w:val="486"/>
        </w:trPr>
        <w:tc>
          <w:tcPr>
            <w:cnfStyle w:val="001000000000" w:firstRow="0" w:lastRow="0" w:firstColumn="1" w:lastColumn="0" w:oddVBand="0" w:evenVBand="0" w:oddHBand="0" w:evenHBand="0" w:firstRowFirstColumn="0" w:firstRowLastColumn="0" w:lastRowFirstColumn="0" w:lastRowLastColumn="0"/>
            <w:tcW w:w="4675" w:type="dxa"/>
          </w:tcPr>
          <w:p w14:paraId="1682B425" w14:textId="30994428" w:rsidR="007E345D" w:rsidRPr="00FF0BCB" w:rsidRDefault="007E345D" w:rsidP="005C269A">
            <w:pPr>
              <w:jc w:val="both"/>
              <w:rPr>
                <w:rFonts w:ascii="Arial" w:eastAsia="Arial" w:hAnsi="Arial" w:cs="Arial"/>
                <w:b w:val="0"/>
                <w:bCs w:val="0"/>
                <w:color w:val="000000" w:themeColor="text1"/>
              </w:rPr>
            </w:pPr>
            <w:r w:rsidRPr="00F91931">
              <w:rPr>
                <w:rFonts w:ascii="Arial" w:hAnsi="Arial" w:cs="Arial"/>
                <w:b w:val="0"/>
                <w:bCs w:val="0"/>
                <w:color w:val="000000"/>
                <w:shd w:val="clear" w:color="auto" w:fill="FFFFFF"/>
              </w:rPr>
              <w:lastRenderedPageBreak/>
              <w:t>Promover encuentros de socialización sobre la caracterización de beneficiarios y demás acciones o estrategias que sensibilicen y reduzcan los factores de discriminación académica, social y económica hacia los beneficiarios d</w:t>
            </w:r>
            <w:r w:rsidR="0098369A">
              <w:rPr>
                <w:rFonts w:ascii="Arial" w:hAnsi="Arial" w:cs="Arial"/>
                <w:b w:val="0"/>
                <w:bCs w:val="0"/>
                <w:color w:val="000000"/>
                <w:shd w:val="clear" w:color="auto" w:fill="FFFFFF"/>
              </w:rPr>
              <w:t>e la estrategia</w:t>
            </w:r>
            <w:r w:rsidRPr="00F91931">
              <w:rPr>
                <w:rFonts w:ascii="Arial" w:hAnsi="Arial" w:cs="Arial"/>
                <w:b w:val="0"/>
                <w:bCs w:val="0"/>
                <w:color w:val="000000"/>
                <w:shd w:val="clear" w:color="auto" w:fill="FFFFFF"/>
              </w:rPr>
              <w:t xml:space="preserve"> por parte de la comunidad académica.</w:t>
            </w:r>
          </w:p>
        </w:tc>
        <w:tc>
          <w:tcPr>
            <w:tcW w:w="8361" w:type="dxa"/>
          </w:tcPr>
          <w:p w14:paraId="4E735246" w14:textId="77777777" w:rsidR="007E345D" w:rsidRPr="00F91931" w:rsidRDefault="007E345D" w:rsidP="005C269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hd w:val="clear" w:color="auto" w:fill="FFFFFF"/>
              </w:rPr>
            </w:pPr>
          </w:p>
        </w:tc>
      </w:tr>
      <w:tr w:rsidR="007E345D" w:rsidRPr="00FF0BCB" w14:paraId="647FB8BA" w14:textId="27BBAD55" w:rsidTr="007E345D">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4675" w:type="dxa"/>
          </w:tcPr>
          <w:p w14:paraId="3F6D7073" w14:textId="1962BF65" w:rsidR="007E345D" w:rsidRPr="00FF0BCB" w:rsidRDefault="007E345D" w:rsidP="005C269A">
            <w:pPr>
              <w:rPr>
                <w:rFonts w:ascii="Arial" w:hAnsi="Arial" w:cs="Arial"/>
                <w:b w:val="0"/>
                <w:bCs w:val="0"/>
                <w:color w:val="000000" w:themeColor="text1"/>
              </w:rPr>
            </w:pPr>
          </w:p>
        </w:tc>
        <w:tc>
          <w:tcPr>
            <w:tcW w:w="8361" w:type="dxa"/>
          </w:tcPr>
          <w:p w14:paraId="65F570D7" w14:textId="77777777" w:rsidR="007E345D" w:rsidRPr="00FF0BCB" w:rsidRDefault="007E345D" w:rsidP="005C269A">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rPr>
            </w:pPr>
          </w:p>
        </w:tc>
      </w:tr>
      <w:tr w:rsidR="007E345D" w:rsidRPr="00FF0BCB" w14:paraId="6DB5517F" w14:textId="7960DD3B" w:rsidTr="007E345D">
        <w:trPr>
          <w:trHeight w:val="486"/>
        </w:trPr>
        <w:tc>
          <w:tcPr>
            <w:cnfStyle w:val="001000000000" w:firstRow="0" w:lastRow="0" w:firstColumn="1" w:lastColumn="0" w:oddVBand="0" w:evenVBand="0" w:oddHBand="0" w:evenHBand="0" w:firstRowFirstColumn="0" w:firstRowLastColumn="0" w:lastRowFirstColumn="0" w:lastRowLastColumn="0"/>
            <w:tcW w:w="4675" w:type="dxa"/>
          </w:tcPr>
          <w:p w14:paraId="73250171" w14:textId="789BDEA4" w:rsidR="007E345D" w:rsidRPr="00FF0BCB" w:rsidRDefault="007E345D" w:rsidP="005C269A">
            <w:pPr>
              <w:jc w:val="both"/>
              <w:rPr>
                <w:rFonts w:ascii="Arial" w:eastAsia="Arial" w:hAnsi="Arial" w:cs="Arial"/>
                <w:b w:val="0"/>
                <w:bCs w:val="0"/>
                <w:color w:val="000000" w:themeColor="text1"/>
              </w:rPr>
            </w:pPr>
            <w:r w:rsidRPr="00F91931">
              <w:rPr>
                <w:rFonts w:ascii="Arial" w:hAnsi="Arial" w:cs="Arial"/>
                <w:b w:val="0"/>
                <w:bCs w:val="0"/>
                <w:color w:val="000000"/>
                <w:shd w:val="clear" w:color="auto" w:fill="FFFFFF"/>
              </w:rPr>
              <w:t>Coordinar, cuando se requiera, la aplicación de instrumentos de caracterización, diagnóstico, seguimiento y/o los que se contemplen desde la Agencia A</w:t>
            </w:r>
            <w:r w:rsidR="0098369A">
              <w:rPr>
                <w:rFonts w:ascii="Arial" w:hAnsi="Arial" w:cs="Arial"/>
                <w:b w:val="0"/>
                <w:bCs w:val="0"/>
                <w:color w:val="000000"/>
                <w:shd w:val="clear" w:color="auto" w:fill="FFFFFF"/>
              </w:rPr>
              <w:t>TENEA</w:t>
            </w:r>
            <w:r w:rsidRPr="00F91931">
              <w:rPr>
                <w:rFonts w:ascii="Arial" w:hAnsi="Arial" w:cs="Arial"/>
                <w:b w:val="0"/>
                <w:bCs w:val="0"/>
                <w:color w:val="000000"/>
                <w:shd w:val="clear" w:color="auto" w:fill="FFFFFF"/>
              </w:rPr>
              <w:t>. Estos instrumentos pueden ser suministrados por la Agencia, en caso de que la IES ya cuente con algún tipo de instrumento deben socializarlos para aunar esfuerzos en el proceso de aplicación, análisis e intervenciones a partir de los resultados obtenidos.</w:t>
            </w:r>
          </w:p>
        </w:tc>
        <w:tc>
          <w:tcPr>
            <w:tcW w:w="8361" w:type="dxa"/>
          </w:tcPr>
          <w:p w14:paraId="14142A88" w14:textId="77777777" w:rsidR="007E345D" w:rsidRPr="00F91931" w:rsidRDefault="007E345D" w:rsidP="005C269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hd w:val="clear" w:color="auto" w:fill="FFFFFF"/>
              </w:rPr>
            </w:pPr>
          </w:p>
        </w:tc>
      </w:tr>
      <w:tr w:rsidR="007E345D" w:rsidRPr="00FF0BCB" w14:paraId="5798C438" w14:textId="2009FB71" w:rsidTr="007E345D">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4675" w:type="dxa"/>
          </w:tcPr>
          <w:p w14:paraId="2613906F" w14:textId="32C16DD0" w:rsidR="007E345D" w:rsidRPr="00FF0BCB" w:rsidRDefault="007E345D" w:rsidP="005C269A">
            <w:pPr>
              <w:rPr>
                <w:rFonts w:ascii="Arial" w:hAnsi="Arial" w:cs="Arial"/>
                <w:b w:val="0"/>
                <w:bCs w:val="0"/>
                <w:color w:val="000000" w:themeColor="text1"/>
              </w:rPr>
            </w:pPr>
          </w:p>
        </w:tc>
        <w:tc>
          <w:tcPr>
            <w:tcW w:w="8361" w:type="dxa"/>
          </w:tcPr>
          <w:p w14:paraId="39FFE5AF" w14:textId="77777777" w:rsidR="007E345D" w:rsidRPr="00FF0BCB" w:rsidRDefault="007E345D" w:rsidP="005C269A">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rPr>
            </w:pPr>
          </w:p>
        </w:tc>
      </w:tr>
      <w:tr w:rsidR="007E345D" w:rsidRPr="00FF0BCB" w14:paraId="1FF41BCF" w14:textId="515311C8" w:rsidTr="007E345D">
        <w:trPr>
          <w:trHeight w:val="486"/>
        </w:trPr>
        <w:tc>
          <w:tcPr>
            <w:cnfStyle w:val="001000000000" w:firstRow="0" w:lastRow="0" w:firstColumn="1" w:lastColumn="0" w:oddVBand="0" w:evenVBand="0" w:oddHBand="0" w:evenHBand="0" w:firstRowFirstColumn="0" w:firstRowLastColumn="0" w:lastRowFirstColumn="0" w:lastRowLastColumn="0"/>
            <w:tcW w:w="4675" w:type="dxa"/>
          </w:tcPr>
          <w:p w14:paraId="69DEB5DF" w14:textId="3E55DDC1" w:rsidR="007E345D" w:rsidRPr="00FF0BCB" w:rsidRDefault="007E345D" w:rsidP="005C269A">
            <w:pPr>
              <w:jc w:val="both"/>
              <w:rPr>
                <w:rFonts w:ascii="Arial" w:eastAsia="Arial" w:hAnsi="Arial" w:cs="Arial"/>
                <w:b w:val="0"/>
                <w:bCs w:val="0"/>
                <w:color w:val="000000" w:themeColor="text1"/>
              </w:rPr>
            </w:pPr>
            <w:r w:rsidRPr="00F91931">
              <w:rPr>
                <w:rFonts w:ascii="Arial" w:eastAsia="Arial" w:hAnsi="Arial" w:cs="Arial"/>
                <w:b w:val="0"/>
                <w:bCs w:val="0"/>
                <w:color w:val="000000" w:themeColor="text1"/>
              </w:rPr>
              <w:t xml:space="preserve">Contactar a las y los beneficiarios para hacer seguimiento </w:t>
            </w:r>
            <w:r w:rsidR="0098369A">
              <w:rPr>
                <w:rFonts w:ascii="Arial" w:eastAsia="Arial" w:hAnsi="Arial" w:cs="Arial"/>
                <w:b w:val="0"/>
                <w:bCs w:val="0"/>
                <w:color w:val="000000" w:themeColor="text1"/>
              </w:rPr>
              <w:t>durante</w:t>
            </w:r>
            <w:r w:rsidRPr="00F91931">
              <w:rPr>
                <w:rFonts w:ascii="Arial" w:eastAsia="Arial" w:hAnsi="Arial" w:cs="Arial"/>
                <w:b w:val="0"/>
                <w:bCs w:val="0"/>
                <w:color w:val="000000" w:themeColor="text1"/>
              </w:rPr>
              <w:t xml:space="preserve"> </w:t>
            </w:r>
            <w:r w:rsidR="0098369A">
              <w:rPr>
                <w:rFonts w:ascii="Arial" w:eastAsia="Arial" w:hAnsi="Arial" w:cs="Arial"/>
                <w:b w:val="0"/>
                <w:bCs w:val="0"/>
                <w:color w:val="000000" w:themeColor="text1"/>
              </w:rPr>
              <w:t>el</w:t>
            </w:r>
            <w:r w:rsidRPr="00F91931">
              <w:rPr>
                <w:rFonts w:ascii="Arial" w:eastAsia="Arial" w:hAnsi="Arial" w:cs="Arial"/>
                <w:b w:val="0"/>
                <w:bCs w:val="0"/>
                <w:color w:val="000000" w:themeColor="text1"/>
              </w:rPr>
              <w:t xml:space="preserve"> semestre, independientemente de las particularidades que se presenten en su proceso de formación.</w:t>
            </w:r>
          </w:p>
        </w:tc>
        <w:tc>
          <w:tcPr>
            <w:tcW w:w="8361" w:type="dxa"/>
          </w:tcPr>
          <w:p w14:paraId="7ADDFD2B" w14:textId="77777777" w:rsidR="007E345D" w:rsidRPr="00F91931" w:rsidRDefault="007E345D" w:rsidP="005C269A">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p>
        </w:tc>
      </w:tr>
      <w:tr w:rsidR="007E345D" w:rsidRPr="00FF0BCB" w14:paraId="306B017B" w14:textId="4F909AAA" w:rsidTr="007E345D">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4675" w:type="dxa"/>
          </w:tcPr>
          <w:p w14:paraId="6BC2EF80" w14:textId="419E8826" w:rsidR="007E345D" w:rsidRPr="00FF0BCB" w:rsidRDefault="007E345D" w:rsidP="005C269A">
            <w:pPr>
              <w:ind w:right="90"/>
              <w:jc w:val="both"/>
              <w:rPr>
                <w:rFonts w:ascii="Arial" w:hAnsi="Arial" w:cs="Arial"/>
                <w:i/>
                <w:iCs/>
                <w:color w:val="000000" w:themeColor="text1"/>
              </w:rPr>
            </w:pPr>
          </w:p>
        </w:tc>
        <w:tc>
          <w:tcPr>
            <w:tcW w:w="8361" w:type="dxa"/>
          </w:tcPr>
          <w:p w14:paraId="798A53FB" w14:textId="77777777" w:rsidR="007E345D" w:rsidRPr="00FF0BCB" w:rsidRDefault="007E345D" w:rsidP="005C269A">
            <w:pPr>
              <w:ind w:right="90"/>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rPr>
            </w:pPr>
          </w:p>
        </w:tc>
      </w:tr>
      <w:tr w:rsidR="007E345D" w:rsidRPr="00FF0BCB" w14:paraId="6320F967" w14:textId="3E9D0643" w:rsidTr="007E345D">
        <w:trPr>
          <w:trHeight w:val="486"/>
        </w:trPr>
        <w:tc>
          <w:tcPr>
            <w:cnfStyle w:val="001000000000" w:firstRow="0" w:lastRow="0" w:firstColumn="1" w:lastColumn="0" w:oddVBand="0" w:evenVBand="0" w:oddHBand="0" w:evenHBand="0" w:firstRowFirstColumn="0" w:firstRowLastColumn="0" w:lastRowFirstColumn="0" w:lastRowLastColumn="0"/>
            <w:tcW w:w="4675" w:type="dxa"/>
          </w:tcPr>
          <w:p w14:paraId="435D08A2" w14:textId="60D87381" w:rsidR="007E345D" w:rsidRPr="00FF0BCB" w:rsidRDefault="007E345D" w:rsidP="005C269A">
            <w:pPr>
              <w:ind w:right="90"/>
              <w:jc w:val="both"/>
              <w:rPr>
                <w:rFonts w:ascii="Arial" w:eastAsia="Arial" w:hAnsi="Arial" w:cs="Arial"/>
                <w:color w:val="000000" w:themeColor="text1"/>
              </w:rPr>
            </w:pPr>
            <w:r w:rsidRPr="00F91931">
              <w:rPr>
                <w:rFonts w:ascii="Arial" w:eastAsia="Arial" w:hAnsi="Arial" w:cs="Arial"/>
                <w:b w:val="0"/>
                <w:bCs w:val="0"/>
                <w:color w:val="000000" w:themeColor="text1"/>
              </w:rPr>
              <w:t xml:space="preserve">Ofrecer al menos dos talleres dirigidos a las y los beneficiarios que están próximos a graduarse para motivarlos a ingresar al mundo de la empleabilidad, el </w:t>
            </w:r>
            <w:r w:rsidRPr="00F91931">
              <w:rPr>
                <w:rFonts w:ascii="Arial" w:eastAsia="Arial" w:hAnsi="Arial" w:cs="Arial"/>
                <w:b w:val="0"/>
                <w:bCs w:val="0"/>
                <w:color w:val="000000" w:themeColor="text1"/>
              </w:rPr>
              <w:lastRenderedPageBreak/>
              <w:t>emprendimiento y/o la continuidad de su vida académica.</w:t>
            </w:r>
          </w:p>
        </w:tc>
        <w:tc>
          <w:tcPr>
            <w:tcW w:w="8361" w:type="dxa"/>
          </w:tcPr>
          <w:p w14:paraId="29060A63" w14:textId="77777777" w:rsidR="007E345D" w:rsidRPr="00F91931" w:rsidRDefault="007E345D" w:rsidP="005C269A">
            <w:pPr>
              <w:ind w:right="9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p>
        </w:tc>
      </w:tr>
      <w:tr w:rsidR="007E345D" w:rsidRPr="00FF0BCB" w14:paraId="32C7A599" w14:textId="2E68F16A" w:rsidTr="007E345D">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4675" w:type="dxa"/>
          </w:tcPr>
          <w:p w14:paraId="476CC4D3" w14:textId="38791D38" w:rsidR="007E345D" w:rsidRPr="00FF0BCB" w:rsidRDefault="007E345D" w:rsidP="005C269A">
            <w:pPr>
              <w:ind w:right="90"/>
              <w:jc w:val="both"/>
              <w:rPr>
                <w:rFonts w:ascii="Arial" w:eastAsia="Arial" w:hAnsi="Arial" w:cs="Arial"/>
                <w:color w:val="000000" w:themeColor="text1"/>
              </w:rPr>
            </w:pPr>
          </w:p>
        </w:tc>
        <w:tc>
          <w:tcPr>
            <w:tcW w:w="8361" w:type="dxa"/>
          </w:tcPr>
          <w:p w14:paraId="0B0229E1" w14:textId="77777777" w:rsidR="007E345D" w:rsidRPr="00FF0BCB" w:rsidRDefault="007E345D" w:rsidP="005C269A">
            <w:pPr>
              <w:ind w:right="90"/>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rPr>
            </w:pPr>
          </w:p>
        </w:tc>
      </w:tr>
    </w:tbl>
    <w:p w14:paraId="245BA92C" w14:textId="77777777" w:rsidR="00A306B1" w:rsidRPr="00FF0BCB" w:rsidRDefault="00A306B1" w:rsidP="00A306B1">
      <w:pPr>
        <w:spacing w:line="247" w:lineRule="auto"/>
        <w:rPr>
          <w:rFonts w:ascii="Arial" w:hAnsi="Arial" w:cs="Arial"/>
          <w:color w:val="000000" w:themeColor="text1"/>
          <w:sz w:val="22"/>
          <w:szCs w:val="22"/>
        </w:rPr>
      </w:pPr>
      <w:r w:rsidRPr="00FF0BCB">
        <w:rPr>
          <w:rFonts w:ascii="Arial" w:eastAsia="Arial" w:hAnsi="Arial" w:cs="Arial"/>
          <w:color w:val="000000" w:themeColor="text1"/>
          <w:sz w:val="22"/>
          <w:szCs w:val="22"/>
        </w:rPr>
        <w:t xml:space="preserve"> </w:t>
      </w:r>
    </w:p>
    <w:p w14:paraId="4A11187A" w14:textId="40CCA984" w:rsidR="00B00EE4" w:rsidRPr="002E017B" w:rsidRDefault="00241ED3" w:rsidP="00DC47BE">
      <w:pPr>
        <w:pStyle w:val="Prrafodelista"/>
        <w:numPr>
          <w:ilvl w:val="0"/>
          <w:numId w:val="23"/>
        </w:numPr>
        <w:spacing w:after="5" w:line="247" w:lineRule="auto"/>
        <w:jc w:val="both"/>
        <w:rPr>
          <w:rFonts w:ascii="Arial" w:hAnsi="Arial" w:cs="Arial"/>
          <w:color w:val="000000" w:themeColor="text1"/>
          <w:sz w:val="22"/>
          <w:szCs w:val="22"/>
        </w:rPr>
      </w:pPr>
      <w:r w:rsidRPr="001F0CE7">
        <w:rPr>
          <w:rFonts w:ascii="Arial" w:hAnsi="Arial" w:cs="Arial"/>
          <w:color w:val="000000" w:themeColor="text1"/>
          <w:sz w:val="22"/>
          <w:szCs w:val="22"/>
          <w:u w:val="single"/>
        </w:rPr>
        <w:t>Componente académico:</w:t>
      </w:r>
      <w:r w:rsidRPr="00241ED3">
        <w:rPr>
          <w:rFonts w:ascii="Arial" w:hAnsi="Arial" w:cs="Arial"/>
          <w:color w:val="000000" w:themeColor="text1"/>
          <w:sz w:val="22"/>
          <w:szCs w:val="22"/>
        </w:rPr>
        <w:t xml:space="preserve"> Se refiere a las acciones que fortalecen el nivel de competencias cognitivas básicas y que propenden por la mejora en el desempeño académico de las y los beneficiarios.</w:t>
      </w:r>
    </w:p>
    <w:p w14:paraId="44249676" w14:textId="77777777" w:rsidR="00B00EE4" w:rsidRPr="00FF0BCB" w:rsidRDefault="00B00EE4" w:rsidP="00DC47BE">
      <w:pPr>
        <w:spacing w:after="5" w:line="247" w:lineRule="auto"/>
        <w:jc w:val="both"/>
        <w:rPr>
          <w:rFonts w:ascii="Arial" w:hAnsi="Arial" w:cs="Arial"/>
          <w:color w:val="000000" w:themeColor="text1"/>
          <w:sz w:val="22"/>
          <w:szCs w:val="22"/>
        </w:rPr>
      </w:pPr>
    </w:p>
    <w:tbl>
      <w:tblPr>
        <w:tblStyle w:val="Tabladecuadrcula4"/>
        <w:tblW w:w="13036" w:type="dxa"/>
        <w:tblLayout w:type="fixed"/>
        <w:tblLook w:val="0480" w:firstRow="0" w:lastRow="0" w:firstColumn="1" w:lastColumn="0" w:noHBand="0" w:noVBand="1"/>
      </w:tblPr>
      <w:tblGrid>
        <w:gridCol w:w="4390"/>
        <w:gridCol w:w="8646"/>
      </w:tblGrid>
      <w:tr w:rsidR="007E345D" w:rsidRPr="00FF0BCB" w14:paraId="63FCDEBC" w14:textId="44BA27ED" w:rsidTr="002E017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3DA7A8A0" w14:textId="037102C5" w:rsidR="007E345D" w:rsidRPr="00FF0BCB" w:rsidRDefault="007E345D" w:rsidP="002E017B">
            <w:pPr>
              <w:spacing w:line="247" w:lineRule="auto"/>
              <w:jc w:val="center"/>
              <w:rPr>
                <w:rFonts w:ascii="Arial" w:hAnsi="Arial" w:cs="Arial"/>
                <w:color w:val="000000" w:themeColor="text1"/>
              </w:rPr>
            </w:pPr>
            <w:r w:rsidRPr="00FF0BCB">
              <w:rPr>
                <w:rFonts w:ascii="Arial" w:eastAsia="Arial" w:hAnsi="Arial" w:cs="Arial"/>
                <w:color w:val="000000" w:themeColor="text1"/>
              </w:rPr>
              <w:t>Acciones del componente académico</w:t>
            </w:r>
          </w:p>
        </w:tc>
        <w:tc>
          <w:tcPr>
            <w:tcW w:w="8646" w:type="dxa"/>
            <w:vAlign w:val="center"/>
          </w:tcPr>
          <w:p w14:paraId="349A965A" w14:textId="35E5E323" w:rsidR="007E345D" w:rsidRPr="007E345D" w:rsidRDefault="007E345D" w:rsidP="002E017B">
            <w:pPr>
              <w:spacing w:line="247"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000000" w:themeColor="text1"/>
              </w:rPr>
            </w:pPr>
            <w:r w:rsidRPr="007E345D">
              <w:rPr>
                <w:rFonts w:ascii="Arial" w:hAnsi="Arial" w:cs="Arial"/>
                <w:b/>
                <w:bCs/>
                <w:i/>
                <w:iCs/>
                <w:color w:val="000000" w:themeColor="text1"/>
              </w:rPr>
              <w:t>Como la IES desarrollará esta acción</w:t>
            </w:r>
          </w:p>
        </w:tc>
      </w:tr>
      <w:tr w:rsidR="007E345D" w:rsidRPr="00FF0BCB" w14:paraId="30931714" w14:textId="04597C96" w:rsidTr="007E345D">
        <w:trPr>
          <w:trHeight w:val="360"/>
        </w:trPr>
        <w:tc>
          <w:tcPr>
            <w:cnfStyle w:val="001000000000" w:firstRow="0" w:lastRow="0" w:firstColumn="1" w:lastColumn="0" w:oddVBand="0" w:evenVBand="0" w:oddHBand="0" w:evenHBand="0" w:firstRowFirstColumn="0" w:firstRowLastColumn="0" w:lastRowFirstColumn="0" w:lastRowLastColumn="0"/>
            <w:tcW w:w="4390" w:type="dxa"/>
          </w:tcPr>
          <w:p w14:paraId="6638EAC3" w14:textId="14B59527" w:rsidR="007E345D" w:rsidRPr="00FF0BCB" w:rsidRDefault="007E345D" w:rsidP="00B00EE4">
            <w:pPr>
              <w:jc w:val="both"/>
              <w:rPr>
                <w:rFonts w:ascii="Arial" w:eastAsia="Arial" w:hAnsi="Arial" w:cs="Arial"/>
                <w:b w:val="0"/>
                <w:bCs w:val="0"/>
                <w:color w:val="000000" w:themeColor="text1"/>
              </w:rPr>
            </w:pPr>
            <w:r w:rsidRPr="00241ED3">
              <w:rPr>
                <w:rFonts w:ascii="Arial" w:eastAsia="Arial" w:hAnsi="Arial" w:cs="Arial"/>
                <w:b w:val="0"/>
                <w:bCs w:val="0"/>
                <w:color w:val="000000" w:themeColor="text1"/>
              </w:rPr>
              <w:t>Implementar programas de apoyo académico para el fortalecimiento de sus procesos de aprendizaje, la nivelación de sus competencias básicas en lectoescritura y/o matemáticas y/o el refuerzo de asignaturas o temas disciplinares en donde se identifique un rendimiento bajo, por medio de tutorías, mentorías, monitorias, grupos de estudio, talleres, y/o cursos de nivelación, entre otros que se consideren pertinentes.</w:t>
            </w:r>
          </w:p>
        </w:tc>
        <w:tc>
          <w:tcPr>
            <w:tcW w:w="8646" w:type="dxa"/>
          </w:tcPr>
          <w:p w14:paraId="780D41AF" w14:textId="77777777" w:rsidR="007E345D" w:rsidRPr="00241ED3" w:rsidRDefault="007E345D" w:rsidP="00B00EE4">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p>
        </w:tc>
      </w:tr>
      <w:tr w:rsidR="007E345D" w:rsidRPr="00FF0BCB" w14:paraId="2C337BFE" w14:textId="3ED84233" w:rsidTr="007E345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90" w:type="dxa"/>
          </w:tcPr>
          <w:p w14:paraId="15E924BF" w14:textId="4B8E95A5" w:rsidR="007E345D" w:rsidRPr="00FF0BCB" w:rsidRDefault="007E345D" w:rsidP="00B00EE4">
            <w:pPr>
              <w:rPr>
                <w:rFonts w:ascii="Arial" w:hAnsi="Arial" w:cs="Arial"/>
                <w:color w:val="000000" w:themeColor="text1"/>
              </w:rPr>
            </w:pPr>
          </w:p>
        </w:tc>
        <w:tc>
          <w:tcPr>
            <w:tcW w:w="8646" w:type="dxa"/>
          </w:tcPr>
          <w:p w14:paraId="09707B11" w14:textId="77777777" w:rsidR="007E345D" w:rsidRPr="00FF0BCB" w:rsidRDefault="007E345D" w:rsidP="00B00EE4">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rPr>
            </w:pPr>
          </w:p>
        </w:tc>
      </w:tr>
      <w:tr w:rsidR="007E345D" w:rsidRPr="00FF0BCB" w14:paraId="06951E90" w14:textId="779E4CBC" w:rsidTr="007E345D">
        <w:trPr>
          <w:trHeight w:val="360"/>
        </w:trPr>
        <w:tc>
          <w:tcPr>
            <w:cnfStyle w:val="001000000000" w:firstRow="0" w:lastRow="0" w:firstColumn="1" w:lastColumn="0" w:oddVBand="0" w:evenVBand="0" w:oddHBand="0" w:evenHBand="0" w:firstRowFirstColumn="0" w:firstRowLastColumn="0" w:lastRowFirstColumn="0" w:lastRowLastColumn="0"/>
            <w:tcW w:w="4390" w:type="dxa"/>
          </w:tcPr>
          <w:p w14:paraId="4E28997D" w14:textId="6B952B62" w:rsidR="007E345D" w:rsidRPr="00FF0BCB" w:rsidRDefault="007E345D" w:rsidP="00B00EE4">
            <w:pPr>
              <w:spacing w:after="5" w:line="248" w:lineRule="auto"/>
              <w:jc w:val="both"/>
              <w:rPr>
                <w:rFonts w:ascii="Arial" w:eastAsia="Arial" w:hAnsi="Arial" w:cs="Arial"/>
                <w:color w:val="000000" w:themeColor="text1"/>
              </w:rPr>
            </w:pPr>
            <w:r w:rsidRPr="00241ED3">
              <w:rPr>
                <w:rFonts w:ascii="Arial" w:eastAsia="Arial" w:hAnsi="Arial" w:cs="Arial"/>
                <w:b w:val="0"/>
                <w:bCs w:val="0"/>
                <w:color w:val="000000" w:themeColor="text1"/>
              </w:rPr>
              <w:t>Presentar los informes que solicite la Agencia A</w:t>
            </w:r>
            <w:r w:rsidR="0098369A">
              <w:rPr>
                <w:rFonts w:ascii="Arial" w:eastAsia="Arial" w:hAnsi="Arial" w:cs="Arial"/>
                <w:b w:val="0"/>
                <w:bCs w:val="0"/>
                <w:color w:val="000000" w:themeColor="text1"/>
              </w:rPr>
              <w:t>TENEA</w:t>
            </w:r>
            <w:r w:rsidRPr="00241ED3">
              <w:rPr>
                <w:rFonts w:ascii="Arial" w:eastAsia="Arial" w:hAnsi="Arial" w:cs="Arial"/>
                <w:b w:val="0"/>
                <w:bCs w:val="0"/>
                <w:color w:val="000000" w:themeColor="text1"/>
              </w:rPr>
              <w:t xml:space="preserve"> para hacer seguimiento al proceso de formación de las y los beneficiarios en términos de uso de la bolsa de créditos, novedades académicas significativas como la pérdida de calidad de estudiante</w:t>
            </w:r>
            <w:r w:rsidR="0098369A">
              <w:rPr>
                <w:rFonts w:ascii="Arial" w:eastAsia="Arial" w:hAnsi="Arial" w:cs="Arial"/>
                <w:b w:val="0"/>
                <w:bCs w:val="0"/>
                <w:color w:val="000000" w:themeColor="text1"/>
              </w:rPr>
              <w:t xml:space="preserve"> </w:t>
            </w:r>
            <w:r w:rsidRPr="00241ED3">
              <w:rPr>
                <w:rFonts w:ascii="Arial" w:eastAsia="Arial" w:hAnsi="Arial" w:cs="Arial"/>
                <w:b w:val="0"/>
                <w:bCs w:val="0"/>
                <w:color w:val="000000" w:themeColor="text1"/>
              </w:rPr>
              <w:t xml:space="preserve">y otras derivadas del reglamento estudiantil de la IES, mediante </w:t>
            </w:r>
            <w:r w:rsidRPr="00241ED3">
              <w:rPr>
                <w:rFonts w:ascii="Arial" w:eastAsia="Arial" w:hAnsi="Arial" w:cs="Arial"/>
                <w:b w:val="0"/>
                <w:bCs w:val="0"/>
                <w:color w:val="000000" w:themeColor="text1"/>
              </w:rPr>
              <w:lastRenderedPageBreak/>
              <w:t>los instrumentos que suministre la Agencia A</w:t>
            </w:r>
            <w:r w:rsidR="0098369A">
              <w:rPr>
                <w:rFonts w:ascii="Arial" w:eastAsia="Arial" w:hAnsi="Arial" w:cs="Arial"/>
                <w:b w:val="0"/>
                <w:bCs w:val="0"/>
                <w:color w:val="000000" w:themeColor="text1"/>
              </w:rPr>
              <w:t>TENEA</w:t>
            </w:r>
            <w:r w:rsidRPr="00241ED3">
              <w:rPr>
                <w:rFonts w:ascii="Arial" w:eastAsia="Arial" w:hAnsi="Arial" w:cs="Arial"/>
                <w:b w:val="0"/>
                <w:bCs w:val="0"/>
                <w:color w:val="000000" w:themeColor="text1"/>
              </w:rPr>
              <w:t>.</w:t>
            </w:r>
          </w:p>
        </w:tc>
        <w:tc>
          <w:tcPr>
            <w:tcW w:w="8646" w:type="dxa"/>
          </w:tcPr>
          <w:p w14:paraId="0EF2AEBA" w14:textId="77777777" w:rsidR="007E345D" w:rsidRPr="00241ED3" w:rsidRDefault="007E345D" w:rsidP="00B00EE4">
            <w:pPr>
              <w:spacing w:after="5" w:line="248"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p>
        </w:tc>
      </w:tr>
      <w:tr w:rsidR="007E345D" w:rsidRPr="00FF0BCB" w14:paraId="1FA0A7F4" w14:textId="0EC9CA3E" w:rsidTr="007E345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90" w:type="dxa"/>
          </w:tcPr>
          <w:p w14:paraId="7AF4E275" w14:textId="380FBFF2" w:rsidR="007E345D" w:rsidRPr="00FF0BCB" w:rsidRDefault="007E345D" w:rsidP="00B00EE4">
            <w:pPr>
              <w:spacing w:after="5" w:line="248" w:lineRule="auto"/>
              <w:ind w:left="176" w:hanging="10"/>
              <w:jc w:val="both"/>
              <w:rPr>
                <w:rFonts w:ascii="Arial" w:eastAsia="Arial" w:hAnsi="Arial" w:cs="Arial"/>
                <w:color w:val="000000" w:themeColor="text1"/>
              </w:rPr>
            </w:pPr>
          </w:p>
        </w:tc>
        <w:tc>
          <w:tcPr>
            <w:tcW w:w="8646" w:type="dxa"/>
          </w:tcPr>
          <w:p w14:paraId="6E606877" w14:textId="77777777" w:rsidR="007E345D" w:rsidRPr="00FF0BCB" w:rsidRDefault="007E345D" w:rsidP="00B00EE4">
            <w:pPr>
              <w:spacing w:after="5" w:line="248" w:lineRule="auto"/>
              <w:ind w:left="176" w:hanging="10"/>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rPr>
            </w:pPr>
          </w:p>
        </w:tc>
      </w:tr>
    </w:tbl>
    <w:p w14:paraId="1BB66A7B" w14:textId="2BD1FD09" w:rsidR="00DC47BE" w:rsidRPr="003763B1" w:rsidRDefault="00DC47BE" w:rsidP="003763B1">
      <w:pPr>
        <w:spacing w:line="247" w:lineRule="auto"/>
        <w:rPr>
          <w:rFonts w:ascii="Arial" w:hAnsi="Arial" w:cs="Arial"/>
          <w:b/>
          <w:bCs/>
          <w:color w:val="000000" w:themeColor="text1"/>
          <w:sz w:val="22"/>
          <w:szCs w:val="22"/>
        </w:rPr>
      </w:pPr>
    </w:p>
    <w:p w14:paraId="30DE08AF" w14:textId="73C041F8" w:rsidR="00696950" w:rsidRDefault="00B97FB4" w:rsidP="00B97FB4">
      <w:pPr>
        <w:pStyle w:val="Prrafodelista"/>
        <w:numPr>
          <w:ilvl w:val="0"/>
          <w:numId w:val="23"/>
        </w:numPr>
        <w:jc w:val="both"/>
        <w:rPr>
          <w:rFonts w:ascii="Arial" w:eastAsia="Calibri" w:hAnsi="Arial" w:cs="Arial"/>
          <w:i/>
          <w:iCs/>
          <w:sz w:val="22"/>
          <w:szCs w:val="22"/>
          <w:lang w:val="es-ES"/>
        </w:rPr>
      </w:pPr>
      <w:bookmarkStart w:id="12" w:name="_Toc129434644"/>
      <w:bookmarkStart w:id="13" w:name="_Toc129434645"/>
      <w:bookmarkStart w:id="14" w:name="_Toc129434646"/>
      <w:bookmarkStart w:id="15" w:name="_Toc129434647"/>
      <w:bookmarkStart w:id="16" w:name="_Toc129434655"/>
      <w:bookmarkStart w:id="17" w:name="_Toc129434656"/>
      <w:bookmarkStart w:id="18" w:name="_Toc129434677"/>
      <w:bookmarkStart w:id="19" w:name="_Toc129434678"/>
      <w:bookmarkStart w:id="20" w:name="_Toc129434679"/>
      <w:bookmarkStart w:id="21" w:name="_Toc129434686"/>
      <w:bookmarkStart w:id="22" w:name="_Toc129434687"/>
      <w:bookmarkEnd w:id="12"/>
      <w:bookmarkEnd w:id="13"/>
      <w:bookmarkEnd w:id="14"/>
      <w:bookmarkEnd w:id="15"/>
      <w:bookmarkEnd w:id="16"/>
      <w:bookmarkEnd w:id="17"/>
      <w:bookmarkEnd w:id="18"/>
      <w:bookmarkEnd w:id="19"/>
      <w:bookmarkEnd w:id="20"/>
      <w:bookmarkEnd w:id="21"/>
      <w:bookmarkEnd w:id="22"/>
      <w:r>
        <w:rPr>
          <w:rFonts w:ascii="Arial" w:eastAsia="Calibri" w:hAnsi="Arial" w:cs="Arial"/>
          <w:i/>
          <w:iCs/>
          <w:sz w:val="22"/>
          <w:szCs w:val="22"/>
          <w:lang w:val="es-ES"/>
        </w:rPr>
        <w:t>Requisitos Ponderables</w:t>
      </w:r>
    </w:p>
    <w:p w14:paraId="6C33AC26" w14:textId="77777777" w:rsidR="00B97FB4" w:rsidRDefault="00B97FB4" w:rsidP="00B97FB4">
      <w:pPr>
        <w:jc w:val="both"/>
        <w:rPr>
          <w:rFonts w:ascii="Arial" w:eastAsia="Calibri" w:hAnsi="Arial" w:cs="Arial"/>
          <w:i/>
          <w:iCs/>
          <w:sz w:val="22"/>
          <w:szCs w:val="22"/>
        </w:rPr>
      </w:pPr>
    </w:p>
    <w:p w14:paraId="51416245" w14:textId="7321A13E" w:rsidR="00B97FB4" w:rsidRPr="00B97FB4" w:rsidRDefault="00B97FB4" w:rsidP="00B97FB4">
      <w:pPr>
        <w:jc w:val="both"/>
        <w:rPr>
          <w:rFonts w:ascii="Arial" w:eastAsia="Calibri" w:hAnsi="Arial" w:cs="Arial"/>
          <w:i/>
          <w:iCs/>
          <w:sz w:val="22"/>
          <w:szCs w:val="22"/>
          <w:lang w:val="es-ES"/>
        </w:rPr>
      </w:pPr>
      <w:r w:rsidRPr="00B97FB4">
        <w:rPr>
          <w:rFonts w:ascii="Arial" w:eastAsia="Calibri" w:hAnsi="Arial" w:cs="Arial"/>
          <w:i/>
          <w:iCs/>
          <w:sz w:val="22"/>
          <w:szCs w:val="22"/>
        </w:rPr>
        <w:t>Las ofertas que superen la etapa de verificación y cumplan con los requisitos mínimos habilitantes se evaluarán según su propuesta técnica con ponderación del 100%. Los puntajes que se obtendrán en cada uno de los criterios que hacen parte de los aspectos calificables son:</w:t>
      </w:r>
    </w:p>
    <w:p w14:paraId="4499640D" w14:textId="77777777" w:rsidR="00B97FB4" w:rsidRDefault="00B97FB4" w:rsidP="00B97FB4">
      <w:pPr>
        <w:jc w:val="both"/>
        <w:rPr>
          <w:rFonts w:ascii="Arial" w:eastAsia="Calibri" w:hAnsi="Arial" w:cs="Arial"/>
          <w:i/>
          <w:iCs/>
          <w:sz w:val="22"/>
          <w:szCs w:val="22"/>
          <w:lang w:val="es-ES"/>
        </w:rPr>
      </w:pPr>
    </w:p>
    <w:tbl>
      <w:tblPr>
        <w:tblStyle w:val="Tabladecuadrcula4"/>
        <w:tblW w:w="13036" w:type="dxa"/>
        <w:tblLayout w:type="fixed"/>
        <w:tblLook w:val="0480" w:firstRow="0" w:lastRow="0" w:firstColumn="1" w:lastColumn="0" w:noHBand="0" w:noVBand="1"/>
      </w:tblPr>
      <w:tblGrid>
        <w:gridCol w:w="4390"/>
        <w:gridCol w:w="8646"/>
      </w:tblGrid>
      <w:tr w:rsidR="00B97FB4" w:rsidRPr="00FF0BCB" w14:paraId="76AB4C40" w14:textId="77777777" w:rsidTr="00A8785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5AD61D89" w14:textId="14956656" w:rsidR="00B97FB4" w:rsidRPr="00B97FB4" w:rsidRDefault="00B97FB4" w:rsidP="00B97FB4">
            <w:pPr>
              <w:jc w:val="both"/>
              <w:rPr>
                <w:rFonts w:ascii="Arial" w:eastAsia="Calibri" w:hAnsi="Arial" w:cs="Arial"/>
                <w:i/>
                <w:iCs/>
                <w:lang w:val="es-ES"/>
              </w:rPr>
            </w:pPr>
            <w:r>
              <w:rPr>
                <w:rFonts w:ascii="Arial" w:eastAsia="Calibri" w:hAnsi="Arial" w:cs="Arial"/>
                <w:i/>
                <w:iCs/>
                <w:lang w:val="es-ES"/>
              </w:rPr>
              <w:t xml:space="preserve">         </w:t>
            </w:r>
            <w:r w:rsidRPr="00B97FB4">
              <w:rPr>
                <w:rFonts w:ascii="Arial" w:eastAsia="Calibri" w:hAnsi="Arial" w:cs="Arial"/>
                <w:i/>
                <w:iCs/>
                <w:lang w:val="es-ES"/>
              </w:rPr>
              <w:t>Requisitos Ponderables</w:t>
            </w:r>
          </w:p>
        </w:tc>
        <w:tc>
          <w:tcPr>
            <w:tcW w:w="8646" w:type="dxa"/>
            <w:vAlign w:val="center"/>
          </w:tcPr>
          <w:p w14:paraId="633801D6" w14:textId="09BD37AA" w:rsidR="00B97FB4" w:rsidRPr="001C4BB8" w:rsidRDefault="001C4BB8" w:rsidP="00A8785F">
            <w:pPr>
              <w:spacing w:line="247"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i/>
                <w:iCs/>
                <w:color w:val="000000" w:themeColor="text1"/>
              </w:rPr>
            </w:pPr>
            <w:r w:rsidRPr="001C4BB8">
              <w:rPr>
                <w:rFonts w:ascii="Arial" w:eastAsia="Arial" w:hAnsi="Arial" w:cs="Arial"/>
                <w:i/>
                <w:iCs/>
                <w:color w:val="000000" w:themeColor="text1"/>
              </w:rPr>
              <w:t>Presentar la ruta de homologación de créditos de los programas TP que oferta la IES</w:t>
            </w:r>
            <w:r w:rsidR="00CE1D93">
              <w:rPr>
                <w:rFonts w:ascii="Arial" w:eastAsia="Arial" w:hAnsi="Arial" w:cs="Arial"/>
                <w:i/>
                <w:iCs/>
                <w:color w:val="000000" w:themeColor="text1"/>
              </w:rPr>
              <w:t xml:space="preserve"> adjuntando los soportes pertinentes. Relacionar 2 casos exitosos de estudiantes que hayan realizado el proceso de homologación. </w:t>
            </w:r>
          </w:p>
        </w:tc>
      </w:tr>
      <w:tr w:rsidR="00B97FB4" w:rsidRPr="00FF0BCB" w14:paraId="68A74850" w14:textId="77777777" w:rsidTr="00A8785F">
        <w:trPr>
          <w:trHeight w:val="360"/>
        </w:trPr>
        <w:tc>
          <w:tcPr>
            <w:cnfStyle w:val="001000000000" w:firstRow="0" w:lastRow="0" w:firstColumn="1" w:lastColumn="0" w:oddVBand="0" w:evenVBand="0" w:oddHBand="0" w:evenHBand="0" w:firstRowFirstColumn="0" w:firstRowLastColumn="0" w:lastRowFirstColumn="0" w:lastRowLastColumn="0"/>
            <w:tcW w:w="4390" w:type="dxa"/>
          </w:tcPr>
          <w:p w14:paraId="24992777" w14:textId="63C5A17B" w:rsidR="00B97FB4" w:rsidRPr="00B97FB4" w:rsidRDefault="00B97FB4" w:rsidP="00A8785F">
            <w:pPr>
              <w:jc w:val="both"/>
              <w:rPr>
                <w:rFonts w:ascii="Arial" w:eastAsia="Arial" w:hAnsi="Arial" w:cs="Arial"/>
                <w:b w:val="0"/>
                <w:bCs w:val="0"/>
                <w:color w:val="000000" w:themeColor="text1"/>
              </w:rPr>
            </w:pPr>
            <w:r w:rsidRPr="00B97FB4">
              <w:rPr>
                <w:rFonts w:ascii="Arial" w:eastAsia="Arial" w:hAnsi="Arial" w:cs="Arial"/>
                <w:color w:val="000000" w:themeColor="text1"/>
              </w:rPr>
              <w:t>Estrategias de homologación de créditos.</w:t>
            </w:r>
            <w:r>
              <w:rPr>
                <w:rFonts w:ascii="Arial" w:eastAsia="Arial" w:hAnsi="Arial" w:cs="Arial"/>
                <w:color w:val="000000" w:themeColor="text1"/>
              </w:rPr>
              <w:t xml:space="preserve"> </w:t>
            </w:r>
            <w:r w:rsidRPr="00B97FB4">
              <w:rPr>
                <w:rFonts w:ascii="Arial" w:eastAsia="Arial" w:hAnsi="Arial" w:cs="Arial"/>
                <w:b w:val="0"/>
                <w:bCs w:val="0"/>
                <w:color w:val="000000" w:themeColor="text1"/>
                <w:lang w:val="es-ES"/>
              </w:rPr>
              <w:t>Se otorgarán 5 puntos con un peso ponderado del 5% a las IES que ofrecen TP que cuenten con estrategias claras para la homologación de créditos, de manera que se fomente la continuación de trayectorias educativas por parte de los estudiantes beneficiarios. </w:t>
            </w:r>
          </w:p>
        </w:tc>
        <w:tc>
          <w:tcPr>
            <w:tcW w:w="8646" w:type="dxa"/>
          </w:tcPr>
          <w:p w14:paraId="228BCF95" w14:textId="77777777" w:rsidR="00B97FB4" w:rsidRPr="00241ED3" w:rsidRDefault="00B97FB4" w:rsidP="00A8785F">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p>
        </w:tc>
      </w:tr>
      <w:tr w:rsidR="00B97FB4" w:rsidRPr="00FF0BCB" w14:paraId="7488CDBB" w14:textId="77777777" w:rsidTr="00A8785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90" w:type="dxa"/>
          </w:tcPr>
          <w:p w14:paraId="748E2650" w14:textId="77777777" w:rsidR="00B97FB4" w:rsidRPr="00FF0BCB" w:rsidRDefault="00B97FB4" w:rsidP="00A8785F">
            <w:pPr>
              <w:rPr>
                <w:rFonts w:ascii="Arial" w:hAnsi="Arial" w:cs="Arial"/>
                <w:color w:val="000000" w:themeColor="text1"/>
              </w:rPr>
            </w:pPr>
          </w:p>
        </w:tc>
        <w:tc>
          <w:tcPr>
            <w:tcW w:w="8646" w:type="dxa"/>
          </w:tcPr>
          <w:p w14:paraId="0C60B191" w14:textId="13D165FD" w:rsidR="00B97FB4" w:rsidRPr="00FF0BCB" w:rsidRDefault="00B97FB4" w:rsidP="00B97FB4">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rPr>
            </w:pPr>
            <w:r>
              <w:rPr>
                <w:rFonts w:ascii="Arial" w:hAnsi="Arial" w:cs="Arial"/>
                <w:i/>
                <w:iCs/>
                <w:color w:val="000000" w:themeColor="text1"/>
              </w:rPr>
              <w:t>Relacionar el número del o</w:t>
            </w:r>
            <w:r w:rsidR="00171CBA">
              <w:rPr>
                <w:rFonts w:ascii="Arial" w:hAnsi="Arial" w:cs="Arial"/>
                <w:i/>
                <w:iCs/>
                <w:color w:val="000000" w:themeColor="text1"/>
              </w:rPr>
              <w:t xml:space="preserve"> los</w:t>
            </w:r>
            <w:r>
              <w:rPr>
                <w:rFonts w:ascii="Arial" w:hAnsi="Arial" w:cs="Arial"/>
                <w:i/>
                <w:iCs/>
                <w:color w:val="000000" w:themeColor="text1"/>
              </w:rPr>
              <w:t xml:space="preserve"> convenios</w:t>
            </w:r>
          </w:p>
        </w:tc>
      </w:tr>
      <w:tr w:rsidR="00B97FB4" w:rsidRPr="00FF0BCB" w14:paraId="3627CD64" w14:textId="77777777" w:rsidTr="00A8785F">
        <w:trPr>
          <w:trHeight w:val="360"/>
        </w:trPr>
        <w:tc>
          <w:tcPr>
            <w:cnfStyle w:val="001000000000" w:firstRow="0" w:lastRow="0" w:firstColumn="1" w:lastColumn="0" w:oddVBand="0" w:evenVBand="0" w:oddHBand="0" w:evenHBand="0" w:firstRowFirstColumn="0" w:firstRowLastColumn="0" w:lastRowFirstColumn="0" w:lastRowLastColumn="0"/>
            <w:tcW w:w="4390" w:type="dxa"/>
          </w:tcPr>
          <w:p w14:paraId="3F4978C4" w14:textId="33A8FA61" w:rsidR="00B97FB4" w:rsidRPr="00B97FB4" w:rsidRDefault="00B97FB4" w:rsidP="00A8785F">
            <w:pPr>
              <w:spacing w:after="5" w:line="248" w:lineRule="auto"/>
              <w:jc w:val="both"/>
              <w:rPr>
                <w:rFonts w:ascii="Arial" w:eastAsia="Arial" w:hAnsi="Arial" w:cs="Arial"/>
                <w:b w:val="0"/>
                <w:bCs w:val="0"/>
                <w:color w:val="000000" w:themeColor="text1"/>
                <w:lang w:val="es-ES"/>
              </w:rPr>
            </w:pPr>
            <w:r w:rsidRPr="00B97FB4">
              <w:rPr>
                <w:rFonts w:ascii="Arial" w:eastAsia="Arial" w:hAnsi="Arial" w:cs="Arial"/>
                <w:color w:val="000000" w:themeColor="text1"/>
                <w:lang w:val="es-ES"/>
              </w:rPr>
              <w:t xml:space="preserve">Haber implementado la estrategia UTC en las cohortes 1 y/o 2. </w:t>
            </w:r>
            <w:r w:rsidRPr="00B97FB4">
              <w:rPr>
                <w:rFonts w:ascii="Arial" w:eastAsia="Arial" w:hAnsi="Arial" w:cs="Arial"/>
                <w:b w:val="0"/>
                <w:bCs w:val="0"/>
                <w:color w:val="000000" w:themeColor="text1"/>
                <w:lang w:val="es-ES"/>
              </w:rPr>
              <w:t>Se otorgarán 5 puntos con un peso ponderado del 5% a las IES que hayan participado en la estrategia UTC en las cohortes anteriores.</w:t>
            </w:r>
            <w:r w:rsidRPr="00B97FB4">
              <w:rPr>
                <w:rFonts w:ascii="Arial" w:eastAsia="Arial" w:hAnsi="Arial" w:cs="Arial"/>
                <w:color w:val="000000" w:themeColor="text1"/>
                <w:lang w:val="es-ES"/>
              </w:rPr>
              <w:t> </w:t>
            </w:r>
            <w:r w:rsidRPr="00B97FB4">
              <w:rPr>
                <w:rFonts w:ascii="Arial" w:eastAsia="Arial" w:hAnsi="Arial" w:cs="Arial"/>
                <w:color w:val="000000" w:themeColor="text1"/>
              </w:rPr>
              <w:t> </w:t>
            </w:r>
          </w:p>
        </w:tc>
        <w:tc>
          <w:tcPr>
            <w:tcW w:w="8646" w:type="dxa"/>
          </w:tcPr>
          <w:p w14:paraId="00AADE89" w14:textId="2FD0D3FC" w:rsidR="00B97FB4" w:rsidRPr="00241ED3" w:rsidRDefault="00B97FB4" w:rsidP="00A8785F">
            <w:pPr>
              <w:spacing w:after="5" w:line="248"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Pr>
                <w:rFonts w:ascii="Arial" w:eastAsia="Arial" w:hAnsi="Arial" w:cs="Arial"/>
                <w:color w:val="000000" w:themeColor="text1"/>
              </w:rPr>
              <w:t xml:space="preserve"> </w:t>
            </w:r>
          </w:p>
        </w:tc>
      </w:tr>
      <w:tr w:rsidR="00B97FB4" w:rsidRPr="00FF0BCB" w14:paraId="17E4B162" w14:textId="77777777" w:rsidTr="00A8785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90" w:type="dxa"/>
          </w:tcPr>
          <w:p w14:paraId="08E0C248" w14:textId="77777777" w:rsidR="00B97FB4" w:rsidRPr="00FF0BCB" w:rsidRDefault="00B97FB4" w:rsidP="00A8785F">
            <w:pPr>
              <w:spacing w:after="5" w:line="248" w:lineRule="auto"/>
              <w:jc w:val="both"/>
              <w:rPr>
                <w:rFonts w:ascii="Arial" w:eastAsia="Arial" w:hAnsi="Arial" w:cs="Arial"/>
                <w:color w:val="000000" w:themeColor="text1"/>
              </w:rPr>
            </w:pPr>
          </w:p>
        </w:tc>
        <w:tc>
          <w:tcPr>
            <w:tcW w:w="8646" w:type="dxa"/>
          </w:tcPr>
          <w:p w14:paraId="318A0B6A" w14:textId="4EA50AF8" w:rsidR="00B97FB4" w:rsidRPr="00241ED3" w:rsidRDefault="00CE1D93" w:rsidP="00A8785F">
            <w:pPr>
              <w:spacing w:after="5" w:line="248"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Pr>
                <w:rFonts w:ascii="Arial" w:eastAsia="Arial" w:hAnsi="Arial" w:cs="Arial"/>
                <w:color w:val="000000" w:themeColor="text1"/>
              </w:rPr>
              <w:t xml:space="preserve">Describir las estrategias de fortalecimiento de aprendizajes en una segunda lengua. Mencione los recursos </w:t>
            </w:r>
            <w:r w:rsidR="00D474DB">
              <w:rPr>
                <w:rFonts w:ascii="Arial" w:eastAsia="Arial" w:hAnsi="Arial" w:cs="Arial"/>
                <w:color w:val="000000" w:themeColor="text1"/>
              </w:rPr>
              <w:t xml:space="preserve">pedagógicos y tecnológicos con los que cuenta la IES (conveníos, alianzas, </w:t>
            </w:r>
            <w:r>
              <w:rPr>
                <w:rFonts w:ascii="Arial" w:eastAsia="Arial" w:hAnsi="Arial" w:cs="Arial"/>
                <w:color w:val="000000" w:themeColor="text1"/>
              </w:rPr>
              <w:t>plataformas de aprendizaje</w:t>
            </w:r>
            <w:r w:rsidR="00D474DB">
              <w:rPr>
                <w:rFonts w:ascii="Arial" w:eastAsia="Arial" w:hAnsi="Arial" w:cs="Arial"/>
                <w:color w:val="000000" w:themeColor="text1"/>
              </w:rPr>
              <w:t>)</w:t>
            </w:r>
          </w:p>
        </w:tc>
      </w:tr>
      <w:tr w:rsidR="00B97FB4" w:rsidRPr="00FF0BCB" w14:paraId="5FB7C15E" w14:textId="77777777" w:rsidTr="00A8785F">
        <w:trPr>
          <w:trHeight w:val="360"/>
        </w:trPr>
        <w:tc>
          <w:tcPr>
            <w:cnfStyle w:val="001000000000" w:firstRow="0" w:lastRow="0" w:firstColumn="1" w:lastColumn="0" w:oddVBand="0" w:evenVBand="0" w:oddHBand="0" w:evenHBand="0" w:firstRowFirstColumn="0" w:firstRowLastColumn="0" w:lastRowFirstColumn="0" w:lastRowLastColumn="0"/>
            <w:tcW w:w="4390" w:type="dxa"/>
          </w:tcPr>
          <w:p w14:paraId="7191E192" w14:textId="77777777" w:rsidR="00B97FB4" w:rsidRPr="00B97FB4" w:rsidRDefault="00B97FB4" w:rsidP="00B97FB4">
            <w:pPr>
              <w:spacing w:after="5" w:line="248" w:lineRule="auto"/>
              <w:jc w:val="both"/>
              <w:rPr>
                <w:rFonts w:ascii="Arial" w:eastAsia="Arial" w:hAnsi="Arial" w:cs="Arial"/>
                <w:b w:val="0"/>
                <w:bCs w:val="0"/>
                <w:color w:val="000000" w:themeColor="text1"/>
              </w:rPr>
            </w:pPr>
            <w:r w:rsidRPr="00B97FB4">
              <w:rPr>
                <w:rFonts w:ascii="Arial" w:eastAsia="Arial" w:hAnsi="Arial" w:cs="Arial"/>
                <w:color w:val="000000" w:themeColor="text1"/>
                <w:lang w:val="es-ES"/>
              </w:rPr>
              <w:t>Estrategias de fortalecimiento de aprendizajes en una segunda lengua.</w:t>
            </w:r>
            <w:r w:rsidRPr="00B97FB4">
              <w:rPr>
                <w:rFonts w:ascii="Arial" w:eastAsia="Arial" w:hAnsi="Arial" w:cs="Arial"/>
                <w:b w:val="0"/>
                <w:bCs w:val="0"/>
                <w:color w:val="000000" w:themeColor="text1"/>
                <w:lang w:val="es-ES"/>
              </w:rPr>
              <w:t xml:space="preserve"> Se otorgarán 20 puntos con un peso ponderado de 20% a las IES que presenten un plan de fortalecimiento de conocimientos en una segunda lengua adicional a la formación, sin que esto implique costos adicionales en la propuesta económica.</w:t>
            </w:r>
            <w:r w:rsidRPr="00B97FB4">
              <w:rPr>
                <w:rFonts w:ascii="Arial" w:eastAsia="Arial" w:hAnsi="Arial" w:cs="Arial"/>
                <w:b w:val="0"/>
                <w:bCs w:val="0"/>
                <w:color w:val="000000" w:themeColor="text1"/>
              </w:rPr>
              <w:t> </w:t>
            </w:r>
          </w:p>
          <w:p w14:paraId="3B75C834" w14:textId="3BCDDDE0" w:rsidR="00B97FB4" w:rsidRPr="00FF0BCB" w:rsidRDefault="00B97FB4" w:rsidP="00A8785F">
            <w:pPr>
              <w:spacing w:after="5" w:line="248" w:lineRule="auto"/>
              <w:jc w:val="both"/>
              <w:rPr>
                <w:rFonts w:ascii="Arial" w:eastAsia="Arial" w:hAnsi="Arial" w:cs="Arial"/>
                <w:color w:val="000000" w:themeColor="text1"/>
              </w:rPr>
            </w:pPr>
            <w:r w:rsidRPr="00B97FB4">
              <w:rPr>
                <w:rFonts w:ascii="Arial" w:eastAsia="Arial" w:hAnsi="Arial" w:cs="Arial"/>
                <w:color w:val="000000" w:themeColor="text1"/>
              </w:rPr>
              <w:t> </w:t>
            </w:r>
          </w:p>
        </w:tc>
        <w:tc>
          <w:tcPr>
            <w:tcW w:w="8646" w:type="dxa"/>
          </w:tcPr>
          <w:p w14:paraId="308E574C" w14:textId="77777777" w:rsidR="00B97FB4" w:rsidRPr="00241ED3" w:rsidRDefault="00B97FB4" w:rsidP="00A8785F">
            <w:pPr>
              <w:spacing w:after="5" w:line="248"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p>
        </w:tc>
      </w:tr>
      <w:tr w:rsidR="00B97FB4" w:rsidRPr="00FF0BCB" w14:paraId="04B974FE" w14:textId="77777777" w:rsidTr="00A8785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90" w:type="dxa"/>
          </w:tcPr>
          <w:p w14:paraId="1D022163" w14:textId="77777777" w:rsidR="00B97FB4" w:rsidRPr="00FF0BCB" w:rsidRDefault="00B97FB4" w:rsidP="00A8785F">
            <w:pPr>
              <w:spacing w:after="5" w:line="248" w:lineRule="auto"/>
              <w:jc w:val="both"/>
              <w:rPr>
                <w:rFonts w:ascii="Arial" w:eastAsia="Arial" w:hAnsi="Arial" w:cs="Arial"/>
                <w:color w:val="000000" w:themeColor="text1"/>
              </w:rPr>
            </w:pPr>
          </w:p>
        </w:tc>
        <w:tc>
          <w:tcPr>
            <w:tcW w:w="8646" w:type="dxa"/>
          </w:tcPr>
          <w:p w14:paraId="75C79559" w14:textId="0AC7705C" w:rsidR="00B97FB4" w:rsidRPr="00241ED3" w:rsidRDefault="001C4BB8" w:rsidP="00A8785F">
            <w:pPr>
              <w:spacing w:after="5" w:line="248"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r>
              <w:rPr>
                <w:rFonts w:ascii="Arial" w:eastAsia="Arial" w:hAnsi="Arial" w:cs="Arial"/>
                <w:color w:val="000000" w:themeColor="text1"/>
              </w:rPr>
              <w:t>Relacionar las actividades complementarias que la IES desarrollará durante el proceso de formación del programa TP (Talleres con padres y estudiantes, salidas pedagógicas, actividades deportivas, socio ocupacionales entre otros)</w:t>
            </w:r>
          </w:p>
        </w:tc>
      </w:tr>
      <w:tr w:rsidR="00B97FB4" w:rsidRPr="00FF0BCB" w14:paraId="433E5C46" w14:textId="77777777" w:rsidTr="00A8785F">
        <w:trPr>
          <w:trHeight w:val="360"/>
        </w:trPr>
        <w:tc>
          <w:tcPr>
            <w:cnfStyle w:val="001000000000" w:firstRow="0" w:lastRow="0" w:firstColumn="1" w:lastColumn="0" w:oddVBand="0" w:evenVBand="0" w:oddHBand="0" w:evenHBand="0" w:firstRowFirstColumn="0" w:firstRowLastColumn="0" w:lastRowFirstColumn="0" w:lastRowLastColumn="0"/>
            <w:tcW w:w="4390" w:type="dxa"/>
          </w:tcPr>
          <w:p w14:paraId="7E508D4C" w14:textId="77777777" w:rsidR="0098369A" w:rsidRPr="0098369A" w:rsidRDefault="0098369A" w:rsidP="0098369A">
            <w:pPr>
              <w:spacing w:after="5" w:line="248" w:lineRule="auto"/>
              <w:jc w:val="both"/>
              <w:rPr>
                <w:rFonts w:ascii="Arial" w:eastAsia="Arial" w:hAnsi="Arial" w:cs="Arial"/>
                <w:color w:val="000000" w:themeColor="text1"/>
              </w:rPr>
            </w:pPr>
            <w:r w:rsidRPr="0098369A">
              <w:rPr>
                <w:rFonts w:ascii="Arial" w:eastAsia="Arial" w:hAnsi="Arial" w:cs="Arial"/>
                <w:color w:val="000000" w:themeColor="text1"/>
              </w:rPr>
              <w:t>Estrategias de bienestar universitario. </w:t>
            </w:r>
          </w:p>
          <w:p w14:paraId="59C9D8EA" w14:textId="43E09EE9" w:rsidR="00B97FB4" w:rsidRPr="00B97FB4" w:rsidRDefault="0098369A" w:rsidP="00A8785F">
            <w:pPr>
              <w:spacing w:after="5" w:line="248" w:lineRule="auto"/>
              <w:jc w:val="both"/>
              <w:rPr>
                <w:rFonts w:ascii="Arial" w:eastAsia="Arial" w:hAnsi="Arial" w:cs="Arial"/>
                <w:b w:val="0"/>
                <w:bCs w:val="0"/>
                <w:color w:val="000000" w:themeColor="text1"/>
              </w:rPr>
            </w:pPr>
            <w:r w:rsidRPr="0098369A">
              <w:rPr>
                <w:rFonts w:ascii="Arial" w:eastAsia="Arial" w:hAnsi="Arial" w:cs="Arial"/>
                <w:b w:val="0"/>
                <w:bCs w:val="0"/>
                <w:color w:val="000000" w:themeColor="text1"/>
              </w:rPr>
              <w:t>Se otorgarán 10 puntos con un peso ponderado del 10% para las IES que ofrecen estrategias de bienestar universitario complementarias para promover el desarrollo integral de los estudiantes y fortalecer habilidades socioemocionales como inteligencia emocional, trabajo en equipo y comunicación asertiva, entre otras. Estás actividades o espacios se deben dar como mínimo dos veces en cada semestre de formación.</w:t>
            </w:r>
          </w:p>
        </w:tc>
        <w:tc>
          <w:tcPr>
            <w:tcW w:w="8646" w:type="dxa"/>
          </w:tcPr>
          <w:p w14:paraId="2F935C08" w14:textId="77777777" w:rsidR="00B97FB4" w:rsidRPr="00241ED3" w:rsidRDefault="00B97FB4" w:rsidP="00A8785F">
            <w:pPr>
              <w:spacing w:after="5" w:line="248"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p>
        </w:tc>
      </w:tr>
      <w:tr w:rsidR="00B97FB4" w:rsidRPr="00FF0BCB" w14:paraId="3F93A050" w14:textId="77777777" w:rsidTr="00A8785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90" w:type="dxa"/>
          </w:tcPr>
          <w:p w14:paraId="2FFF41D5" w14:textId="77777777" w:rsidR="00B97FB4" w:rsidRPr="00FF0BCB" w:rsidRDefault="00B97FB4" w:rsidP="00A8785F">
            <w:pPr>
              <w:spacing w:after="5" w:line="248" w:lineRule="auto"/>
              <w:ind w:left="176" w:hanging="10"/>
              <w:jc w:val="both"/>
              <w:rPr>
                <w:rFonts w:ascii="Arial" w:eastAsia="Arial" w:hAnsi="Arial" w:cs="Arial"/>
                <w:color w:val="000000" w:themeColor="text1"/>
              </w:rPr>
            </w:pPr>
          </w:p>
        </w:tc>
        <w:tc>
          <w:tcPr>
            <w:tcW w:w="8646" w:type="dxa"/>
          </w:tcPr>
          <w:p w14:paraId="6E8D58C6" w14:textId="0C7281E5" w:rsidR="00B97FB4" w:rsidRPr="00FF0BCB" w:rsidRDefault="001C4BB8" w:rsidP="00A8785F">
            <w:pPr>
              <w:spacing w:after="5" w:line="248" w:lineRule="auto"/>
              <w:ind w:left="176" w:hanging="10"/>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rPr>
            </w:pPr>
            <w:r>
              <w:rPr>
                <w:rFonts w:ascii="Arial" w:hAnsi="Arial" w:cs="Arial"/>
                <w:i/>
                <w:iCs/>
                <w:color w:val="000000" w:themeColor="text1"/>
              </w:rPr>
              <w:t>Relacionar las alianzas institucionales y/o estrategias a través de las cuales se desarrollarán las prácticas profesionales.</w:t>
            </w:r>
          </w:p>
        </w:tc>
      </w:tr>
      <w:tr w:rsidR="00B97FB4" w:rsidRPr="00FF0BCB" w14:paraId="1BC43085" w14:textId="77777777" w:rsidTr="00A8785F">
        <w:trPr>
          <w:trHeight w:val="360"/>
        </w:trPr>
        <w:tc>
          <w:tcPr>
            <w:cnfStyle w:val="001000000000" w:firstRow="0" w:lastRow="0" w:firstColumn="1" w:lastColumn="0" w:oddVBand="0" w:evenVBand="0" w:oddHBand="0" w:evenHBand="0" w:firstRowFirstColumn="0" w:firstRowLastColumn="0" w:lastRowFirstColumn="0" w:lastRowLastColumn="0"/>
            <w:tcW w:w="4390" w:type="dxa"/>
          </w:tcPr>
          <w:p w14:paraId="01F207D8" w14:textId="3088F344" w:rsidR="00B97FB4" w:rsidRPr="00FF0BCB" w:rsidRDefault="00B97FB4" w:rsidP="0098369A">
            <w:pPr>
              <w:spacing w:after="5" w:line="248" w:lineRule="auto"/>
              <w:jc w:val="both"/>
              <w:rPr>
                <w:rFonts w:ascii="Arial" w:eastAsia="Arial" w:hAnsi="Arial" w:cs="Arial"/>
                <w:color w:val="000000" w:themeColor="text1"/>
              </w:rPr>
            </w:pPr>
            <w:r w:rsidRPr="00B97FB4">
              <w:rPr>
                <w:rFonts w:ascii="Arial" w:eastAsia="Arial" w:hAnsi="Arial" w:cs="Arial"/>
                <w:color w:val="000000" w:themeColor="text1"/>
                <w:lang w:val="es-ES"/>
              </w:rPr>
              <w:t xml:space="preserve">Desarrollo de prácticas profesionales.  </w:t>
            </w:r>
            <w:r w:rsidRPr="00B97FB4">
              <w:rPr>
                <w:rFonts w:ascii="Arial" w:eastAsia="Arial" w:hAnsi="Arial" w:cs="Arial"/>
                <w:b w:val="0"/>
                <w:bCs w:val="0"/>
                <w:color w:val="000000" w:themeColor="text1"/>
                <w:lang w:val="es-ES"/>
              </w:rPr>
              <w:t>Se otorgarán 20 puntos con un peso ponderado del 20% para las IES que ofertan programas Técnicos Profesionales que incluyen prácticas profesionales y que promueven en los estudiantes beneficiarios tener un componente práctico en su formación.</w:t>
            </w:r>
          </w:p>
        </w:tc>
        <w:tc>
          <w:tcPr>
            <w:tcW w:w="8646" w:type="dxa"/>
          </w:tcPr>
          <w:p w14:paraId="3D23A6D6" w14:textId="77777777" w:rsidR="00B97FB4" w:rsidRPr="00FF0BCB" w:rsidRDefault="00B97FB4" w:rsidP="00A8785F">
            <w:pPr>
              <w:spacing w:after="5" w:line="248" w:lineRule="auto"/>
              <w:ind w:left="176" w:hanging="10"/>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rPr>
            </w:pPr>
          </w:p>
        </w:tc>
      </w:tr>
      <w:tr w:rsidR="00B97FB4" w:rsidRPr="00FF0BCB" w14:paraId="78891660" w14:textId="77777777" w:rsidTr="00A8785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90" w:type="dxa"/>
          </w:tcPr>
          <w:p w14:paraId="015CC91C" w14:textId="77777777" w:rsidR="00B97FB4" w:rsidRPr="00FF0BCB" w:rsidRDefault="00B97FB4" w:rsidP="00A8785F">
            <w:pPr>
              <w:spacing w:after="5" w:line="248" w:lineRule="auto"/>
              <w:ind w:left="176" w:hanging="10"/>
              <w:jc w:val="both"/>
              <w:rPr>
                <w:rFonts w:ascii="Arial" w:eastAsia="Arial" w:hAnsi="Arial" w:cs="Arial"/>
                <w:color w:val="000000" w:themeColor="text1"/>
              </w:rPr>
            </w:pPr>
          </w:p>
        </w:tc>
        <w:tc>
          <w:tcPr>
            <w:tcW w:w="8646" w:type="dxa"/>
          </w:tcPr>
          <w:p w14:paraId="5F9BD6B7" w14:textId="66964624" w:rsidR="00B97FB4" w:rsidRPr="00FF0BCB" w:rsidRDefault="00171CBA" w:rsidP="00A8785F">
            <w:pPr>
              <w:spacing w:after="5" w:line="248" w:lineRule="auto"/>
              <w:ind w:left="176" w:hanging="10"/>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rPr>
            </w:pPr>
            <w:r>
              <w:rPr>
                <w:rFonts w:ascii="Arial" w:hAnsi="Arial" w:cs="Arial"/>
                <w:i/>
                <w:iCs/>
                <w:color w:val="000000" w:themeColor="text1"/>
              </w:rPr>
              <w:t xml:space="preserve">Relacionar el programa TP a implementar, identificando la asignatura en la cual se asignará el docente con experiencia en educación media </w:t>
            </w:r>
          </w:p>
        </w:tc>
      </w:tr>
      <w:tr w:rsidR="00B97FB4" w:rsidRPr="00FF0BCB" w14:paraId="26BD2B57" w14:textId="77777777" w:rsidTr="00A8785F">
        <w:trPr>
          <w:trHeight w:val="360"/>
        </w:trPr>
        <w:tc>
          <w:tcPr>
            <w:cnfStyle w:val="001000000000" w:firstRow="0" w:lastRow="0" w:firstColumn="1" w:lastColumn="0" w:oddVBand="0" w:evenVBand="0" w:oddHBand="0" w:evenHBand="0" w:firstRowFirstColumn="0" w:firstRowLastColumn="0" w:lastRowFirstColumn="0" w:lastRowLastColumn="0"/>
            <w:tcW w:w="4390" w:type="dxa"/>
          </w:tcPr>
          <w:p w14:paraId="3E2C5BC2" w14:textId="46A18205" w:rsidR="00B97FB4" w:rsidRPr="00FF0BCB" w:rsidRDefault="00B97FB4" w:rsidP="00A8785F">
            <w:pPr>
              <w:spacing w:after="5" w:line="248" w:lineRule="auto"/>
              <w:ind w:left="176" w:hanging="10"/>
              <w:jc w:val="both"/>
              <w:rPr>
                <w:rFonts w:ascii="Arial" w:eastAsia="Arial" w:hAnsi="Arial" w:cs="Arial"/>
                <w:color w:val="000000" w:themeColor="text1"/>
              </w:rPr>
            </w:pPr>
            <w:r w:rsidRPr="00B97FB4">
              <w:rPr>
                <w:rFonts w:ascii="Arial" w:eastAsia="Arial" w:hAnsi="Arial" w:cs="Arial"/>
                <w:color w:val="000000" w:themeColor="text1"/>
                <w:lang w:val="es-ES"/>
              </w:rPr>
              <w:t xml:space="preserve">Equipo de docentes con experiencia en educación media. </w:t>
            </w:r>
            <w:r w:rsidRPr="00B97FB4">
              <w:rPr>
                <w:rFonts w:ascii="Arial" w:eastAsia="Arial" w:hAnsi="Arial" w:cs="Arial"/>
                <w:b w:val="0"/>
                <w:bCs w:val="0"/>
                <w:color w:val="000000" w:themeColor="text1"/>
                <w:lang w:val="es-ES"/>
              </w:rPr>
              <w:t>Se otorgarán 10 puntos con un peso ponderado de 10% para las IES que dentro del programa a implementar cuenten con docentes que tengan experiencia laboral en educación media.</w:t>
            </w:r>
            <w:r w:rsidRPr="00B97FB4">
              <w:rPr>
                <w:rFonts w:ascii="Arial" w:eastAsia="Arial" w:hAnsi="Arial" w:cs="Arial"/>
                <w:color w:val="000000" w:themeColor="text1"/>
                <w:lang w:val="es-ES"/>
              </w:rPr>
              <w:t> </w:t>
            </w:r>
            <w:r w:rsidRPr="00B97FB4">
              <w:rPr>
                <w:rFonts w:ascii="Arial" w:eastAsia="Arial" w:hAnsi="Arial" w:cs="Arial"/>
                <w:color w:val="000000" w:themeColor="text1"/>
              </w:rPr>
              <w:t> </w:t>
            </w:r>
          </w:p>
        </w:tc>
        <w:tc>
          <w:tcPr>
            <w:tcW w:w="8646" w:type="dxa"/>
          </w:tcPr>
          <w:p w14:paraId="46C8F71F" w14:textId="77777777" w:rsidR="00B97FB4" w:rsidRPr="00FF0BCB" w:rsidRDefault="00B97FB4" w:rsidP="00A8785F">
            <w:pPr>
              <w:spacing w:after="5" w:line="248" w:lineRule="auto"/>
              <w:ind w:left="176" w:hanging="10"/>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rPr>
            </w:pPr>
          </w:p>
        </w:tc>
      </w:tr>
      <w:tr w:rsidR="00B97FB4" w:rsidRPr="00FF0BCB" w14:paraId="4F2CD769" w14:textId="77777777" w:rsidTr="00A8785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90" w:type="dxa"/>
          </w:tcPr>
          <w:p w14:paraId="50862174" w14:textId="77777777" w:rsidR="00B97FB4" w:rsidRPr="00FF0BCB" w:rsidRDefault="00B97FB4" w:rsidP="00A8785F">
            <w:pPr>
              <w:spacing w:after="5" w:line="248" w:lineRule="auto"/>
              <w:ind w:left="176" w:hanging="10"/>
              <w:jc w:val="both"/>
              <w:rPr>
                <w:rFonts w:ascii="Arial" w:eastAsia="Arial" w:hAnsi="Arial" w:cs="Arial"/>
                <w:color w:val="000000" w:themeColor="text1"/>
              </w:rPr>
            </w:pPr>
          </w:p>
        </w:tc>
        <w:tc>
          <w:tcPr>
            <w:tcW w:w="8646" w:type="dxa"/>
          </w:tcPr>
          <w:p w14:paraId="44BE2F64" w14:textId="048F7B42" w:rsidR="00B97FB4" w:rsidRPr="00FF0BCB" w:rsidRDefault="00171CBA" w:rsidP="00A8785F">
            <w:pPr>
              <w:spacing w:after="5" w:line="248" w:lineRule="auto"/>
              <w:ind w:left="176" w:hanging="10"/>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rPr>
            </w:pPr>
            <w:r>
              <w:rPr>
                <w:rFonts w:ascii="Arial" w:hAnsi="Arial" w:cs="Arial"/>
                <w:i/>
                <w:iCs/>
                <w:color w:val="000000" w:themeColor="text1"/>
              </w:rPr>
              <w:t>Presentar la estrategia de incentivos relacionando el número de becas de la IES otorgará (mediante carta de compromiso firmada por el representante legal)</w:t>
            </w:r>
          </w:p>
        </w:tc>
      </w:tr>
      <w:tr w:rsidR="00B97FB4" w:rsidRPr="00FF0BCB" w14:paraId="58E367DA" w14:textId="77777777" w:rsidTr="00A8785F">
        <w:trPr>
          <w:trHeight w:val="360"/>
        </w:trPr>
        <w:tc>
          <w:tcPr>
            <w:cnfStyle w:val="001000000000" w:firstRow="0" w:lastRow="0" w:firstColumn="1" w:lastColumn="0" w:oddVBand="0" w:evenVBand="0" w:oddHBand="0" w:evenHBand="0" w:firstRowFirstColumn="0" w:firstRowLastColumn="0" w:lastRowFirstColumn="0" w:lastRowLastColumn="0"/>
            <w:tcW w:w="4390" w:type="dxa"/>
          </w:tcPr>
          <w:p w14:paraId="2D002479" w14:textId="7F02BBA4" w:rsidR="00B97FB4" w:rsidRPr="00FF0BCB" w:rsidRDefault="00B97FB4" w:rsidP="00A8785F">
            <w:pPr>
              <w:spacing w:after="5" w:line="248" w:lineRule="auto"/>
              <w:ind w:left="176" w:hanging="10"/>
              <w:jc w:val="both"/>
              <w:rPr>
                <w:rFonts w:ascii="Arial" w:eastAsia="Arial" w:hAnsi="Arial" w:cs="Arial"/>
                <w:color w:val="000000" w:themeColor="text1"/>
              </w:rPr>
            </w:pPr>
            <w:r w:rsidRPr="00B97FB4">
              <w:rPr>
                <w:rFonts w:ascii="Arial" w:eastAsia="Arial" w:hAnsi="Arial" w:cs="Arial"/>
                <w:color w:val="000000" w:themeColor="text1"/>
                <w:lang w:val="es-ES"/>
              </w:rPr>
              <w:t xml:space="preserve">Incentivos adicionales a estudiantes (Becas del 100% para la continuidad de su trayectoria en educación superior (nivel tecnológico y/o universitario). </w:t>
            </w:r>
            <w:r w:rsidRPr="00B97FB4">
              <w:rPr>
                <w:rFonts w:ascii="Arial" w:eastAsia="Arial" w:hAnsi="Arial" w:cs="Arial"/>
                <w:b w:val="0"/>
                <w:bCs w:val="0"/>
                <w:color w:val="000000" w:themeColor="text1"/>
                <w:lang w:val="es-ES"/>
              </w:rPr>
              <w:t xml:space="preserve">Se otorgarán 20 puntos con un peso ponderado del 20% a las IES que ofrezcan becas del 100% para la continuidad en la formación profesional, </w:t>
            </w:r>
            <w:r w:rsidRPr="00B97FB4">
              <w:rPr>
                <w:rFonts w:ascii="Arial" w:eastAsia="Arial" w:hAnsi="Arial" w:cs="Arial"/>
                <w:b w:val="0"/>
                <w:bCs w:val="0"/>
                <w:color w:val="000000" w:themeColor="text1"/>
                <w:lang w:val="es-ES"/>
              </w:rPr>
              <w:lastRenderedPageBreak/>
              <w:t xml:space="preserve">cuando aplique. (Se otorgará 1 un   punto por cada 2 becas completas, hasta un máximo de 20 puntos, lo que representa 40 estudiantes </w:t>
            </w:r>
            <w:r w:rsidRPr="00B97FB4">
              <w:rPr>
                <w:rFonts w:ascii="Arial" w:eastAsia="Arial" w:hAnsi="Arial" w:cs="Arial"/>
                <w:b w:val="0"/>
                <w:bCs w:val="0"/>
                <w:color w:val="000000" w:themeColor="text1"/>
              </w:rPr>
              <w:tab/>
            </w:r>
            <w:r w:rsidRPr="00B97FB4">
              <w:rPr>
                <w:rFonts w:ascii="Arial" w:eastAsia="Arial" w:hAnsi="Arial" w:cs="Arial"/>
                <w:b w:val="0"/>
                <w:bCs w:val="0"/>
                <w:color w:val="000000" w:themeColor="text1"/>
                <w:lang w:val="es-ES"/>
              </w:rPr>
              <w:t>asignados a la IES). Estas becas se les asignarán a los estudiantes con mejor rendimiento académico.</w:t>
            </w:r>
          </w:p>
        </w:tc>
        <w:tc>
          <w:tcPr>
            <w:tcW w:w="8646" w:type="dxa"/>
          </w:tcPr>
          <w:p w14:paraId="798405E7" w14:textId="77777777" w:rsidR="00B97FB4" w:rsidRPr="00FF0BCB" w:rsidRDefault="00B97FB4" w:rsidP="00A8785F">
            <w:pPr>
              <w:spacing w:after="5" w:line="248" w:lineRule="auto"/>
              <w:ind w:left="176" w:hanging="10"/>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rPr>
            </w:pPr>
          </w:p>
        </w:tc>
      </w:tr>
      <w:tr w:rsidR="00B97FB4" w:rsidRPr="00FF0BCB" w14:paraId="689E0F51" w14:textId="77777777" w:rsidTr="00A8785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90" w:type="dxa"/>
          </w:tcPr>
          <w:p w14:paraId="2713F6A1" w14:textId="77777777" w:rsidR="00B97FB4" w:rsidRPr="00FF0BCB" w:rsidRDefault="00B97FB4" w:rsidP="00A8785F">
            <w:pPr>
              <w:spacing w:after="5" w:line="248" w:lineRule="auto"/>
              <w:ind w:left="176" w:hanging="10"/>
              <w:jc w:val="both"/>
              <w:rPr>
                <w:rFonts w:ascii="Arial" w:eastAsia="Arial" w:hAnsi="Arial" w:cs="Arial"/>
                <w:color w:val="000000" w:themeColor="text1"/>
              </w:rPr>
            </w:pPr>
          </w:p>
        </w:tc>
        <w:tc>
          <w:tcPr>
            <w:tcW w:w="8646" w:type="dxa"/>
          </w:tcPr>
          <w:p w14:paraId="43E94F90" w14:textId="57414BB8" w:rsidR="00B97FB4" w:rsidRPr="00FF0BCB" w:rsidRDefault="00171CBA" w:rsidP="00A8785F">
            <w:pPr>
              <w:spacing w:after="5" w:line="248" w:lineRule="auto"/>
              <w:ind w:left="176" w:hanging="10"/>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rPr>
            </w:pPr>
            <w:r>
              <w:rPr>
                <w:rFonts w:ascii="Arial" w:hAnsi="Arial" w:cs="Arial"/>
                <w:i/>
                <w:iCs/>
                <w:color w:val="000000" w:themeColor="text1"/>
              </w:rPr>
              <w:t xml:space="preserve">Relacionar las alianzas institucionales a través de las cuales se evidencien las estrategias de conexión laboral </w:t>
            </w:r>
          </w:p>
        </w:tc>
      </w:tr>
      <w:tr w:rsidR="00B97FB4" w:rsidRPr="00FF0BCB" w14:paraId="204AC101" w14:textId="77777777" w:rsidTr="00A8785F">
        <w:trPr>
          <w:trHeight w:val="360"/>
        </w:trPr>
        <w:tc>
          <w:tcPr>
            <w:cnfStyle w:val="001000000000" w:firstRow="0" w:lastRow="0" w:firstColumn="1" w:lastColumn="0" w:oddVBand="0" w:evenVBand="0" w:oddHBand="0" w:evenHBand="0" w:firstRowFirstColumn="0" w:firstRowLastColumn="0" w:lastRowFirstColumn="0" w:lastRowLastColumn="0"/>
            <w:tcW w:w="4390" w:type="dxa"/>
          </w:tcPr>
          <w:p w14:paraId="140EF7D2" w14:textId="5E7575A0" w:rsidR="00B97FB4" w:rsidRPr="00FF0BCB" w:rsidRDefault="00B97FB4" w:rsidP="00A8785F">
            <w:pPr>
              <w:spacing w:after="5" w:line="248" w:lineRule="auto"/>
              <w:ind w:left="176" w:hanging="10"/>
              <w:jc w:val="both"/>
              <w:rPr>
                <w:rFonts w:ascii="Arial" w:eastAsia="Arial" w:hAnsi="Arial" w:cs="Arial"/>
                <w:color w:val="000000" w:themeColor="text1"/>
              </w:rPr>
            </w:pPr>
            <w:r w:rsidRPr="00B97FB4">
              <w:rPr>
                <w:rFonts w:ascii="Arial" w:eastAsia="Arial" w:hAnsi="Arial" w:cs="Arial"/>
                <w:color w:val="000000" w:themeColor="text1"/>
                <w:lang w:val="es-ES"/>
              </w:rPr>
              <w:t xml:space="preserve">Estrategias de conexión con el mercado laboral. </w:t>
            </w:r>
            <w:r w:rsidRPr="00B97FB4">
              <w:rPr>
                <w:rFonts w:ascii="Arial" w:eastAsia="Arial" w:hAnsi="Arial" w:cs="Arial"/>
                <w:b w:val="0"/>
                <w:bCs w:val="0"/>
                <w:color w:val="000000" w:themeColor="text1"/>
                <w:lang w:val="es-ES"/>
              </w:rPr>
              <w:t>Se otorgarán 10 puntos con un peso ponderado del 10% para las IES que cuenten con</w:t>
            </w:r>
            <w:r w:rsidRPr="00B97FB4">
              <w:rPr>
                <w:rFonts w:ascii="Arial" w:eastAsia="Arial" w:hAnsi="Arial" w:cs="Arial"/>
                <w:color w:val="000000" w:themeColor="text1"/>
                <w:lang w:val="es-ES"/>
              </w:rPr>
              <w:t xml:space="preserve"> </w:t>
            </w:r>
            <w:r w:rsidRPr="00B97FB4">
              <w:rPr>
                <w:rFonts w:ascii="Arial" w:eastAsia="Arial" w:hAnsi="Arial" w:cs="Arial"/>
                <w:b w:val="0"/>
                <w:bCs w:val="0"/>
                <w:color w:val="000000" w:themeColor="text1"/>
                <w:lang w:val="es-ES"/>
              </w:rPr>
              <w:t>estrategias de promoción a la empleabilidad y conexión con el sector productivo. Por ejemplo: acceso a bolsas de empleo, ferias de empleo, charlas de orientación ocupacional, entre otros.</w:t>
            </w:r>
            <w:r w:rsidRPr="00B97FB4">
              <w:rPr>
                <w:rFonts w:ascii="Arial" w:eastAsia="Arial" w:hAnsi="Arial" w:cs="Arial"/>
                <w:color w:val="000000" w:themeColor="text1"/>
              </w:rPr>
              <w:t> </w:t>
            </w:r>
          </w:p>
        </w:tc>
        <w:tc>
          <w:tcPr>
            <w:tcW w:w="8646" w:type="dxa"/>
          </w:tcPr>
          <w:p w14:paraId="1D45F813" w14:textId="77777777" w:rsidR="00B97FB4" w:rsidRPr="00FF0BCB" w:rsidRDefault="00B97FB4" w:rsidP="00A8785F">
            <w:pPr>
              <w:spacing w:after="5" w:line="248" w:lineRule="auto"/>
              <w:ind w:left="176" w:hanging="10"/>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rPr>
            </w:pPr>
          </w:p>
        </w:tc>
      </w:tr>
      <w:tr w:rsidR="00B97FB4" w:rsidRPr="00FF0BCB" w14:paraId="3BE0E707" w14:textId="77777777" w:rsidTr="00A8785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90" w:type="dxa"/>
          </w:tcPr>
          <w:p w14:paraId="6EDAFD81" w14:textId="77777777" w:rsidR="00B97FB4" w:rsidRPr="00FF0BCB" w:rsidRDefault="00B97FB4" w:rsidP="00A8785F">
            <w:pPr>
              <w:spacing w:after="5" w:line="248" w:lineRule="auto"/>
              <w:ind w:left="176" w:hanging="10"/>
              <w:jc w:val="both"/>
              <w:rPr>
                <w:rFonts w:ascii="Arial" w:eastAsia="Arial" w:hAnsi="Arial" w:cs="Arial"/>
                <w:color w:val="000000" w:themeColor="text1"/>
              </w:rPr>
            </w:pPr>
          </w:p>
        </w:tc>
        <w:tc>
          <w:tcPr>
            <w:tcW w:w="8646" w:type="dxa"/>
          </w:tcPr>
          <w:p w14:paraId="623C3C44" w14:textId="77777777" w:rsidR="00B97FB4" w:rsidRPr="00FF0BCB" w:rsidRDefault="00B97FB4" w:rsidP="00A8785F">
            <w:pPr>
              <w:spacing w:after="5" w:line="248" w:lineRule="auto"/>
              <w:ind w:left="176" w:hanging="10"/>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rPr>
            </w:pPr>
          </w:p>
        </w:tc>
      </w:tr>
    </w:tbl>
    <w:p w14:paraId="0E25CA7F" w14:textId="77777777" w:rsidR="00B97FB4" w:rsidRPr="00B97FB4" w:rsidRDefault="00B97FB4" w:rsidP="00B97FB4">
      <w:pPr>
        <w:jc w:val="both"/>
        <w:rPr>
          <w:rFonts w:ascii="Arial" w:eastAsia="Calibri" w:hAnsi="Arial" w:cs="Arial"/>
          <w:i/>
          <w:iCs/>
          <w:sz w:val="22"/>
          <w:szCs w:val="22"/>
        </w:rPr>
      </w:pPr>
    </w:p>
    <w:sectPr w:rsidR="00B97FB4" w:rsidRPr="00B97FB4" w:rsidSect="00A335CA">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624"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EEC59" w14:textId="77777777" w:rsidR="00BC328A" w:rsidRPr="00FF0BCB" w:rsidRDefault="00BC328A" w:rsidP="003712C2">
      <w:r w:rsidRPr="00FF0BCB">
        <w:separator/>
      </w:r>
    </w:p>
  </w:endnote>
  <w:endnote w:type="continuationSeparator" w:id="0">
    <w:p w14:paraId="3C286E61" w14:textId="77777777" w:rsidR="00BC328A" w:rsidRPr="00FF0BCB" w:rsidRDefault="00BC328A" w:rsidP="003712C2">
      <w:r w:rsidRPr="00FF0BCB">
        <w:continuationSeparator/>
      </w:r>
    </w:p>
  </w:endnote>
  <w:endnote w:type="continuationNotice" w:id="1">
    <w:p w14:paraId="2CC5B923" w14:textId="77777777" w:rsidR="00BC328A" w:rsidRPr="00FF0BCB" w:rsidRDefault="00BC32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486BA" w14:textId="77777777" w:rsidR="00201975" w:rsidRDefault="002019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9AD01" w14:textId="77777777" w:rsidR="00382680" w:rsidRDefault="00382680" w:rsidP="00382680">
    <w:pPr>
      <w:pStyle w:val="Piedepgina"/>
      <w:jc w:val="center"/>
      <w:rPr>
        <w:rFonts w:ascii="Arial" w:hAnsi="Arial" w:cs="Arial"/>
        <w:b/>
        <w:bCs/>
      </w:rPr>
    </w:pPr>
    <w:bookmarkStart w:id="23" w:name="_Hlk134523108"/>
  </w:p>
  <w:p w14:paraId="6DEC03D8" w14:textId="35515A80" w:rsidR="00382680" w:rsidRPr="00EC1390" w:rsidRDefault="00382680" w:rsidP="00382680">
    <w:pPr>
      <w:pStyle w:val="Piedepgina"/>
      <w:jc w:val="center"/>
      <w:rPr>
        <w:rFonts w:ascii="Arial" w:hAnsi="Arial" w:cs="Arial"/>
        <w:b/>
        <w:bCs/>
      </w:rPr>
    </w:pPr>
    <w:r w:rsidRPr="00EC1390">
      <w:rPr>
        <w:rFonts w:ascii="Arial" w:hAnsi="Arial" w:cs="Arial"/>
        <w:b/>
        <w:bCs/>
      </w:rPr>
      <w:t>Piensa en el medio ambiente, antes de imprimir este documento.</w:t>
    </w:r>
  </w:p>
  <w:p w14:paraId="125C79F2" w14:textId="77777777" w:rsidR="00382680" w:rsidRPr="00EC1390" w:rsidRDefault="00382680" w:rsidP="00382680">
    <w:pPr>
      <w:pStyle w:val="Piedepgina"/>
      <w:jc w:val="center"/>
      <w:rPr>
        <w:rFonts w:ascii="Arial" w:hAnsi="Arial" w:cs="Arial"/>
        <w:sz w:val="16"/>
        <w:szCs w:val="16"/>
      </w:rPr>
    </w:pPr>
    <w:r w:rsidRPr="00EC1390">
      <w:rPr>
        <w:rFonts w:ascii="Arial" w:hAnsi="Arial" w:cs="Arial"/>
        <w:sz w:val="16"/>
        <w:szCs w:val="16"/>
      </w:rPr>
      <w:t>Cualquier copia impresa de este documento se considera como COPIA NO CONTROLADA</w:t>
    </w:r>
  </w:p>
  <w:p w14:paraId="70F48507" w14:textId="473EC44C" w:rsidR="00E0333D" w:rsidRPr="00382680" w:rsidRDefault="00382680" w:rsidP="00382680">
    <w:pPr>
      <w:pStyle w:val="Piedepgina"/>
      <w:jc w:val="center"/>
      <w:rPr>
        <w:rFonts w:ascii="Arial" w:hAnsi="Arial" w:cs="Arial"/>
        <w:sz w:val="14"/>
        <w:szCs w:val="14"/>
        <w:lang w:val="it-IT"/>
      </w:rPr>
    </w:pPr>
    <w:r w:rsidRPr="00EC1390">
      <w:rPr>
        <w:rFonts w:ascii="Arial" w:hAnsi="Arial" w:cs="Arial"/>
        <w:sz w:val="14"/>
        <w:szCs w:val="14"/>
        <w:lang w:val="it-IT"/>
      </w:rPr>
      <w:t xml:space="preserve">LOS DATOS PROPORCIONADOS SERÁN TRATADOS DE ACUERDO CON LA LEY 1581 DE 2012 Y LA POLÌTICA DE TRATAMIENTO DE DATOS PERSONALES DE LA AGENCIA PUBLICDA EN LA PÁGINA WEB </w:t>
    </w:r>
    <w:hyperlink r:id="rId1" w:history="1">
      <w:r w:rsidRPr="003E02EB">
        <w:rPr>
          <w:rStyle w:val="Hipervnculo"/>
          <w:rFonts w:ascii="Arial" w:hAnsi="Arial" w:cs="Arial"/>
          <w:sz w:val="14"/>
          <w:szCs w:val="14"/>
          <w:lang w:val="it-IT"/>
        </w:rPr>
        <w:t>https://agenciaatenea.gov.co/</w:t>
      </w:r>
    </w:hyperlink>
    <w:bookmarkEnd w:id="2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B228D" w14:textId="77777777" w:rsidR="00201975" w:rsidRDefault="002019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63EC5" w14:textId="77777777" w:rsidR="00BC328A" w:rsidRPr="00FF0BCB" w:rsidRDefault="00BC328A" w:rsidP="003712C2">
      <w:r w:rsidRPr="00FF0BCB">
        <w:separator/>
      </w:r>
    </w:p>
  </w:footnote>
  <w:footnote w:type="continuationSeparator" w:id="0">
    <w:p w14:paraId="25722B7B" w14:textId="77777777" w:rsidR="00BC328A" w:rsidRPr="00FF0BCB" w:rsidRDefault="00BC328A" w:rsidP="003712C2">
      <w:r w:rsidRPr="00FF0BCB">
        <w:continuationSeparator/>
      </w:r>
    </w:p>
  </w:footnote>
  <w:footnote w:type="continuationNotice" w:id="1">
    <w:p w14:paraId="5F4BD474" w14:textId="77777777" w:rsidR="00BC328A" w:rsidRPr="00FF0BCB" w:rsidRDefault="00BC32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F8A59" w14:textId="6871F13A" w:rsidR="00201975" w:rsidRDefault="00201975">
    <w:pPr>
      <w:pStyle w:val="Encabezado"/>
    </w:pPr>
    <w:r>
      <w:rPr>
        <w:noProof/>
      </w:rPr>
      <w:pict w14:anchorId="2BF4C6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716485" o:spid="_x0000_s1026" type="#_x0000_t136" style="position:absolute;margin-left:0;margin-top:0;width:513.2pt;height:146.6pt;rotation:315;z-index:-251653120;mso-position-horizontal:center;mso-position-horizontal-relative:margin;mso-position-vertical:center;mso-position-vertical-relative:margin" o:allowincell="f" fillcolor="#bfbfbf [2412]" stroked="f">
          <v:fill opacity=".5"/>
          <v:textpath style="font-family:&quot;ARIAL&quot;;font-size:1pt" string="PÚBLIC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666"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2"/>
      <w:gridCol w:w="7144"/>
      <w:gridCol w:w="4009"/>
    </w:tblGrid>
    <w:tr w:rsidR="00362CED" w:rsidRPr="00CC28E9" w14:paraId="6E7A759D" w14:textId="77777777" w:rsidTr="00062A1F">
      <w:trPr>
        <w:trHeight w:val="410"/>
      </w:trPr>
      <w:tc>
        <w:tcPr>
          <w:tcW w:w="1200" w:type="pct"/>
          <w:vMerge w:val="restart"/>
        </w:tcPr>
        <w:p w14:paraId="22AD5A65" w14:textId="77777777" w:rsidR="00362CED" w:rsidRPr="00CC28E9" w:rsidRDefault="00362CED" w:rsidP="00362CED">
          <w:pPr>
            <w:tabs>
              <w:tab w:val="center" w:pos="4252"/>
              <w:tab w:val="right" w:pos="8504"/>
            </w:tabs>
            <w:rPr>
              <w:rFonts w:ascii="Cambria" w:eastAsia="Cambria" w:hAnsi="Cambria" w:cs="Times New Roman"/>
              <w:lang w:val="es-ES" w:eastAsia="es-ES"/>
            </w:rPr>
          </w:pPr>
          <w:r w:rsidRPr="00CC28E9">
            <w:rPr>
              <w:rFonts w:ascii="Cambria" w:eastAsia="Cambria" w:hAnsi="Cambria" w:cs="Times New Roman"/>
              <w:noProof/>
            </w:rPr>
            <w:drawing>
              <wp:anchor distT="0" distB="0" distL="114300" distR="114300" simplePos="0" relativeHeight="251659264" behindDoc="1" locked="0" layoutInCell="1" allowOverlap="1" wp14:anchorId="639B37D6" wp14:editId="54BA06B9">
                <wp:simplePos x="0" y="0"/>
                <wp:positionH relativeFrom="column">
                  <wp:posOffset>288061</wp:posOffset>
                </wp:positionH>
                <wp:positionV relativeFrom="paragraph">
                  <wp:posOffset>69520</wp:posOffset>
                </wp:positionV>
                <wp:extent cx="979805" cy="824230"/>
                <wp:effectExtent l="0" t="0" r="0" b="0"/>
                <wp:wrapTight wrapText="bothSides">
                  <wp:wrapPolygon edited="0">
                    <wp:start x="0" y="0"/>
                    <wp:lineTo x="0" y="20968"/>
                    <wp:lineTo x="20998" y="20968"/>
                    <wp:lineTo x="20998" y="0"/>
                    <wp:lineTo x="0" y="0"/>
                  </wp:wrapPolygon>
                </wp:wrapTight>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a:blip r:embed="rId1">
                          <a:extLst>
                            <a:ext uri="{28A0092B-C50C-407E-A947-70E740481C1C}">
                              <a14:useLocalDpi xmlns:a14="http://schemas.microsoft.com/office/drawing/2010/main" val="0"/>
                            </a:ext>
                          </a:extLst>
                        </a:blip>
                        <a:srcRect l="715" r="715"/>
                        <a:stretch>
                          <a:fillRect/>
                        </a:stretch>
                      </pic:blipFill>
                      <pic:spPr bwMode="auto">
                        <a:xfrm>
                          <a:off x="0" y="0"/>
                          <a:ext cx="979805" cy="824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34" w:type="pct"/>
          <w:vMerge w:val="restart"/>
          <w:vAlign w:val="center"/>
        </w:tcPr>
        <w:p w14:paraId="6F71A503" w14:textId="77FF0679" w:rsidR="00362CED" w:rsidRPr="00FD58AA" w:rsidRDefault="00362CED" w:rsidP="00362CED">
          <w:pPr>
            <w:tabs>
              <w:tab w:val="center" w:pos="4252"/>
              <w:tab w:val="right" w:pos="8504"/>
            </w:tabs>
            <w:jc w:val="center"/>
            <w:rPr>
              <w:rFonts w:ascii="Arial" w:eastAsia="Times New Roman" w:hAnsi="Arial" w:cs="Arial"/>
              <w:b/>
              <w:bCs/>
              <w:lang w:val="es-ES" w:eastAsia="es-ES"/>
            </w:rPr>
          </w:pPr>
          <w:r w:rsidRPr="53035643">
            <w:rPr>
              <w:rFonts w:ascii="Arial" w:eastAsia="Times New Roman" w:hAnsi="Arial" w:cs="Arial"/>
              <w:b/>
              <w:bCs/>
              <w:lang w:val="es-ES" w:eastAsia="es-ES"/>
            </w:rPr>
            <w:t xml:space="preserve">Formato </w:t>
          </w:r>
          <w:r>
            <w:rPr>
              <w:rFonts w:ascii="Arial" w:eastAsia="Times New Roman" w:hAnsi="Arial" w:cs="Arial"/>
              <w:b/>
              <w:bCs/>
              <w:lang w:val="es-ES" w:eastAsia="es-ES"/>
            </w:rPr>
            <w:t>Presentación Propuesta Técnica</w:t>
          </w:r>
          <w:r w:rsidR="00A66090">
            <w:rPr>
              <w:rFonts w:ascii="Arial" w:eastAsia="Times New Roman" w:hAnsi="Arial" w:cs="Arial"/>
              <w:b/>
              <w:bCs/>
              <w:lang w:val="es-ES" w:eastAsia="es-ES"/>
            </w:rPr>
            <w:t xml:space="preserve"> UTC3</w:t>
          </w:r>
        </w:p>
      </w:tc>
      <w:tc>
        <w:tcPr>
          <w:tcW w:w="1366" w:type="pct"/>
          <w:vAlign w:val="center"/>
        </w:tcPr>
        <w:p w14:paraId="75D45980" w14:textId="3DC91B31" w:rsidR="00362CED" w:rsidRPr="00935E32" w:rsidRDefault="00362CED" w:rsidP="00362CED">
          <w:pPr>
            <w:tabs>
              <w:tab w:val="center" w:pos="4252"/>
              <w:tab w:val="right" w:pos="8504"/>
            </w:tabs>
            <w:rPr>
              <w:rFonts w:ascii="Arial" w:eastAsia="Times New Roman" w:hAnsi="Arial" w:cs="Arial"/>
              <w:b/>
              <w:bCs/>
              <w:sz w:val="16"/>
              <w:szCs w:val="16"/>
              <w:lang w:val="es-ES" w:eastAsia="es-ES"/>
            </w:rPr>
          </w:pPr>
          <w:r w:rsidRPr="59150021">
            <w:rPr>
              <w:rFonts w:ascii="Arial" w:eastAsia="Times New Roman" w:hAnsi="Arial" w:cs="Arial"/>
              <w:b/>
              <w:bCs/>
              <w:sz w:val="16"/>
              <w:szCs w:val="16"/>
              <w:lang w:val="es-ES" w:eastAsia="es-ES"/>
            </w:rPr>
            <w:t xml:space="preserve">CÓDIGO: </w:t>
          </w:r>
          <w:r w:rsidR="00201975" w:rsidRPr="00201975">
            <w:rPr>
              <w:rFonts w:ascii="Arial" w:eastAsia="Arial" w:hAnsi="Arial" w:cs="Arial"/>
              <w:color w:val="000000" w:themeColor="text1"/>
              <w:sz w:val="16"/>
              <w:szCs w:val="16"/>
              <w:lang w:val="es-ES"/>
            </w:rPr>
            <w:t>F1_L13_EP</w:t>
          </w:r>
          <w:r w:rsidRPr="00201975">
            <w:rPr>
              <w:rFonts w:ascii="Arial" w:eastAsia="Times New Roman" w:hAnsi="Arial" w:cs="Arial"/>
              <w:b/>
              <w:bCs/>
              <w:sz w:val="12"/>
              <w:szCs w:val="12"/>
              <w:lang w:val="es-ES" w:eastAsia="es-ES"/>
            </w:rPr>
            <w:t xml:space="preserve"> </w:t>
          </w:r>
        </w:p>
      </w:tc>
    </w:tr>
    <w:tr w:rsidR="00362CED" w:rsidRPr="00CC28E9" w14:paraId="614EB13E" w14:textId="77777777" w:rsidTr="00062A1F">
      <w:trPr>
        <w:trHeight w:val="414"/>
      </w:trPr>
      <w:tc>
        <w:tcPr>
          <w:tcW w:w="1200" w:type="pct"/>
          <w:vMerge/>
        </w:tcPr>
        <w:p w14:paraId="6AFEFA73" w14:textId="77777777" w:rsidR="00362CED" w:rsidRPr="00CC28E9" w:rsidRDefault="00362CED" w:rsidP="00362CED">
          <w:pPr>
            <w:tabs>
              <w:tab w:val="center" w:pos="4252"/>
              <w:tab w:val="right" w:pos="8504"/>
            </w:tabs>
            <w:jc w:val="center"/>
            <w:rPr>
              <w:rFonts w:ascii="Cambria" w:eastAsia="Cambria" w:hAnsi="Cambria" w:cs="Times New Roman"/>
              <w:noProof/>
            </w:rPr>
          </w:pPr>
        </w:p>
      </w:tc>
      <w:tc>
        <w:tcPr>
          <w:tcW w:w="2434" w:type="pct"/>
          <w:vMerge/>
          <w:vAlign w:val="center"/>
        </w:tcPr>
        <w:p w14:paraId="52DAF5B4" w14:textId="77777777" w:rsidR="00362CED" w:rsidRPr="00FD58AA" w:rsidRDefault="00362CED" w:rsidP="00362CED">
          <w:pPr>
            <w:tabs>
              <w:tab w:val="center" w:pos="4252"/>
              <w:tab w:val="right" w:pos="8504"/>
            </w:tabs>
            <w:jc w:val="center"/>
            <w:rPr>
              <w:rFonts w:ascii="Arial" w:eastAsia="Cambria" w:hAnsi="Arial" w:cs="Arial"/>
              <w:b/>
              <w:lang w:val="es-ES" w:eastAsia="es-ES"/>
            </w:rPr>
          </w:pPr>
        </w:p>
      </w:tc>
      <w:tc>
        <w:tcPr>
          <w:tcW w:w="1366" w:type="pct"/>
          <w:vAlign w:val="center"/>
        </w:tcPr>
        <w:p w14:paraId="3510D1D5" w14:textId="608832A8" w:rsidR="00362CED" w:rsidRPr="00935E32" w:rsidRDefault="00362CED" w:rsidP="00362CED">
          <w:pPr>
            <w:tabs>
              <w:tab w:val="center" w:pos="4252"/>
              <w:tab w:val="right" w:pos="8504"/>
            </w:tabs>
            <w:rPr>
              <w:rFonts w:ascii="Arial" w:eastAsia="Times New Roman" w:hAnsi="Arial" w:cs="Arial"/>
              <w:b/>
              <w:bCs/>
              <w:sz w:val="16"/>
              <w:szCs w:val="16"/>
              <w:lang w:val="es-ES" w:eastAsia="es-ES"/>
            </w:rPr>
          </w:pPr>
          <w:r w:rsidRPr="59150021">
            <w:rPr>
              <w:rFonts w:ascii="Arial" w:eastAsia="Times New Roman" w:hAnsi="Arial" w:cs="Arial"/>
              <w:b/>
              <w:bCs/>
              <w:sz w:val="16"/>
              <w:szCs w:val="16"/>
              <w:lang w:val="es-ES" w:eastAsia="es-ES"/>
            </w:rPr>
            <w:t xml:space="preserve">VERSIÓN: </w:t>
          </w:r>
          <w:r w:rsidR="00201975">
            <w:rPr>
              <w:rFonts w:ascii="Arial" w:eastAsia="Times New Roman" w:hAnsi="Arial" w:cs="Arial"/>
              <w:b/>
              <w:bCs/>
              <w:sz w:val="16"/>
              <w:szCs w:val="16"/>
              <w:lang w:val="es-ES" w:eastAsia="es-ES"/>
            </w:rPr>
            <w:t xml:space="preserve">1 </w:t>
          </w:r>
        </w:p>
      </w:tc>
    </w:tr>
    <w:tr w:rsidR="00362CED" w:rsidRPr="00CC28E9" w14:paraId="081D66A0" w14:textId="77777777" w:rsidTr="00062A1F">
      <w:trPr>
        <w:trHeight w:val="418"/>
      </w:trPr>
      <w:tc>
        <w:tcPr>
          <w:tcW w:w="1200" w:type="pct"/>
          <w:vMerge/>
        </w:tcPr>
        <w:p w14:paraId="22F281B3" w14:textId="77777777" w:rsidR="00362CED" w:rsidRPr="00CC28E9" w:rsidRDefault="00362CED" w:rsidP="00362CED">
          <w:pPr>
            <w:tabs>
              <w:tab w:val="center" w:pos="4252"/>
              <w:tab w:val="right" w:pos="8504"/>
            </w:tabs>
            <w:jc w:val="center"/>
            <w:rPr>
              <w:rFonts w:ascii="Cambria" w:eastAsia="Cambria" w:hAnsi="Cambria" w:cs="Times New Roman"/>
              <w:noProof/>
            </w:rPr>
          </w:pPr>
        </w:p>
      </w:tc>
      <w:tc>
        <w:tcPr>
          <w:tcW w:w="2434" w:type="pct"/>
          <w:vMerge w:val="restart"/>
          <w:vAlign w:val="center"/>
        </w:tcPr>
        <w:p w14:paraId="4C667243" w14:textId="77777777" w:rsidR="00362CED" w:rsidRPr="00FD58AA" w:rsidRDefault="00362CED" w:rsidP="00362CED">
          <w:pPr>
            <w:tabs>
              <w:tab w:val="center" w:pos="4252"/>
              <w:tab w:val="right" w:pos="8504"/>
            </w:tabs>
            <w:jc w:val="center"/>
            <w:rPr>
              <w:rFonts w:ascii="Arial" w:eastAsia="Times New Roman" w:hAnsi="Arial" w:cs="Arial"/>
              <w:b/>
              <w:bCs/>
              <w:lang w:val="es-ES" w:eastAsia="es-ES"/>
            </w:rPr>
          </w:pPr>
          <w:r w:rsidRPr="53035643">
            <w:rPr>
              <w:rFonts w:ascii="Arial" w:hAnsi="Arial" w:cs="Arial"/>
              <w:b/>
              <w:bCs/>
              <w:lang w:val="es-ES"/>
            </w:rPr>
            <w:t>Gestión de Educación Posmedia</w:t>
          </w:r>
        </w:p>
      </w:tc>
      <w:tc>
        <w:tcPr>
          <w:tcW w:w="1366" w:type="pct"/>
          <w:vAlign w:val="center"/>
        </w:tcPr>
        <w:p w14:paraId="113A6410" w14:textId="59F385AD" w:rsidR="00362CED" w:rsidRPr="00935E32" w:rsidRDefault="00362CED" w:rsidP="00362CED">
          <w:pPr>
            <w:tabs>
              <w:tab w:val="center" w:pos="4252"/>
              <w:tab w:val="right" w:pos="8504"/>
            </w:tabs>
            <w:rPr>
              <w:rFonts w:ascii="Arial" w:eastAsia="Times New Roman" w:hAnsi="Arial" w:cs="Arial"/>
              <w:b/>
              <w:bCs/>
              <w:sz w:val="16"/>
              <w:szCs w:val="16"/>
              <w:lang w:val="es-ES" w:eastAsia="es-ES"/>
            </w:rPr>
          </w:pPr>
          <w:r w:rsidRPr="59150021">
            <w:rPr>
              <w:rFonts w:ascii="Arial" w:eastAsia="Times New Roman" w:hAnsi="Arial" w:cs="Arial"/>
              <w:b/>
              <w:bCs/>
              <w:sz w:val="16"/>
              <w:szCs w:val="16"/>
              <w:lang w:val="es-ES" w:eastAsia="es-ES"/>
            </w:rPr>
            <w:t xml:space="preserve">FECHA DE APROBACIÒN: </w:t>
          </w:r>
          <w:r w:rsidR="00201975">
            <w:rPr>
              <w:rFonts w:ascii="Arial" w:eastAsia="Times New Roman" w:hAnsi="Arial" w:cs="Arial"/>
              <w:b/>
              <w:bCs/>
              <w:sz w:val="16"/>
              <w:szCs w:val="16"/>
              <w:lang w:val="es-ES" w:eastAsia="es-ES"/>
            </w:rPr>
            <w:t>14/08/2024</w:t>
          </w:r>
        </w:p>
      </w:tc>
    </w:tr>
    <w:tr w:rsidR="00362CED" w:rsidRPr="00CC28E9" w14:paraId="07A86E46" w14:textId="77777777" w:rsidTr="00062A1F">
      <w:trPr>
        <w:trHeight w:val="414"/>
      </w:trPr>
      <w:tc>
        <w:tcPr>
          <w:tcW w:w="1200" w:type="pct"/>
          <w:vMerge/>
        </w:tcPr>
        <w:p w14:paraId="6AF6AD10" w14:textId="77777777" w:rsidR="00362CED" w:rsidRPr="00CC28E9" w:rsidRDefault="00362CED" w:rsidP="00362CED">
          <w:pPr>
            <w:tabs>
              <w:tab w:val="center" w:pos="4252"/>
              <w:tab w:val="right" w:pos="8504"/>
            </w:tabs>
            <w:jc w:val="center"/>
            <w:rPr>
              <w:rFonts w:ascii="Cambria" w:eastAsia="Cambria" w:hAnsi="Cambria" w:cs="Times New Roman"/>
              <w:noProof/>
            </w:rPr>
          </w:pPr>
        </w:p>
      </w:tc>
      <w:tc>
        <w:tcPr>
          <w:tcW w:w="2434" w:type="pct"/>
          <w:vMerge/>
          <w:vAlign w:val="center"/>
        </w:tcPr>
        <w:p w14:paraId="145A2DB6" w14:textId="77777777" w:rsidR="00362CED" w:rsidRPr="00CC28E9" w:rsidRDefault="00362CED" w:rsidP="00362CED">
          <w:pPr>
            <w:tabs>
              <w:tab w:val="center" w:pos="4252"/>
              <w:tab w:val="right" w:pos="8504"/>
            </w:tabs>
            <w:jc w:val="center"/>
            <w:rPr>
              <w:rFonts w:ascii="Arial" w:eastAsia="Cambria" w:hAnsi="Arial" w:cs="Arial"/>
              <w:b/>
              <w:lang w:val="es-ES" w:eastAsia="es-ES"/>
            </w:rPr>
          </w:pPr>
        </w:p>
      </w:tc>
      <w:tc>
        <w:tcPr>
          <w:tcW w:w="1366" w:type="pct"/>
          <w:vAlign w:val="center"/>
        </w:tcPr>
        <w:p w14:paraId="62984BFF" w14:textId="77777777" w:rsidR="00362CED" w:rsidRPr="00935E32" w:rsidRDefault="00362CED" w:rsidP="00362CED">
          <w:pPr>
            <w:tabs>
              <w:tab w:val="center" w:pos="4252"/>
              <w:tab w:val="right" w:pos="8504"/>
            </w:tabs>
            <w:rPr>
              <w:rFonts w:ascii="Arial" w:eastAsia="Times New Roman" w:hAnsi="Arial" w:cs="Arial"/>
              <w:b/>
              <w:bCs/>
              <w:noProof/>
              <w:sz w:val="16"/>
              <w:szCs w:val="16"/>
              <w:lang w:val="es-ES" w:eastAsia="es-ES"/>
            </w:rPr>
          </w:pPr>
          <w:r w:rsidRPr="00935E32">
            <w:rPr>
              <w:rFonts w:ascii="Arial" w:eastAsia="Times New Roman" w:hAnsi="Arial" w:cs="Arial"/>
              <w:b/>
              <w:bCs/>
              <w:sz w:val="16"/>
              <w:szCs w:val="16"/>
              <w:lang w:val="es-ES" w:eastAsia="es-ES"/>
            </w:rPr>
            <w:t xml:space="preserve">Página </w:t>
          </w:r>
          <w:r>
            <w:rPr>
              <w:rFonts w:ascii="Arial" w:eastAsia="Times New Roman" w:hAnsi="Arial" w:cs="Arial"/>
              <w:b/>
              <w:bCs/>
              <w:sz w:val="16"/>
              <w:szCs w:val="16"/>
              <w:lang w:val="es-ES" w:eastAsia="es-ES"/>
            </w:rPr>
            <w:fldChar w:fldCharType="begin"/>
          </w:r>
          <w:r>
            <w:rPr>
              <w:rFonts w:ascii="Arial" w:eastAsia="Times New Roman" w:hAnsi="Arial" w:cs="Arial"/>
              <w:b/>
              <w:bCs/>
              <w:sz w:val="16"/>
              <w:szCs w:val="16"/>
              <w:lang w:val="es-ES" w:eastAsia="es-ES"/>
            </w:rPr>
            <w:instrText xml:space="preserve"> PAGE  \* Arabic  \* MERGEFORMAT </w:instrText>
          </w:r>
          <w:r>
            <w:rPr>
              <w:rFonts w:ascii="Arial" w:eastAsia="Times New Roman" w:hAnsi="Arial" w:cs="Arial"/>
              <w:b/>
              <w:bCs/>
              <w:sz w:val="16"/>
              <w:szCs w:val="16"/>
              <w:lang w:val="es-ES" w:eastAsia="es-ES"/>
            </w:rPr>
            <w:fldChar w:fldCharType="separate"/>
          </w:r>
          <w:r>
            <w:rPr>
              <w:rFonts w:ascii="Arial" w:eastAsia="Times New Roman" w:hAnsi="Arial" w:cs="Arial"/>
              <w:b/>
              <w:bCs/>
              <w:noProof/>
              <w:sz w:val="16"/>
              <w:szCs w:val="16"/>
              <w:lang w:val="es-ES" w:eastAsia="es-ES"/>
            </w:rPr>
            <w:t>2</w:t>
          </w:r>
          <w:r>
            <w:rPr>
              <w:rFonts w:ascii="Arial" w:eastAsia="Times New Roman" w:hAnsi="Arial" w:cs="Arial"/>
              <w:b/>
              <w:bCs/>
              <w:sz w:val="16"/>
              <w:szCs w:val="16"/>
              <w:lang w:val="es-ES" w:eastAsia="es-ES"/>
            </w:rPr>
            <w:fldChar w:fldCharType="end"/>
          </w:r>
          <w:r>
            <w:rPr>
              <w:rFonts w:ascii="Arial" w:eastAsia="Times New Roman" w:hAnsi="Arial" w:cs="Arial"/>
              <w:b/>
              <w:bCs/>
              <w:sz w:val="16"/>
              <w:szCs w:val="16"/>
              <w:lang w:val="es-ES" w:eastAsia="es-ES"/>
            </w:rPr>
            <w:t xml:space="preserve"> </w:t>
          </w:r>
          <w:r w:rsidRPr="00935E32">
            <w:rPr>
              <w:rFonts w:ascii="Arial" w:eastAsia="Times New Roman" w:hAnsi="Arial" w:cs="Arial"/>
              <w:b/>
              <w:bCs/>
              <w:sz w:val="16"/>
              <w:szCs w:val="16"/>
              <w:lang w:val="es-ES" w:eastAsia="es-ES"/>
            </w:rPr>
            <w:t>de</w:t>
          </w:r>
          <w:r>
            <w:rPr>
              <w:rFonts w:ascii="Arial" w:eastAsia="Times New Roman" w:hAnsi="Arial" w:cs="Arial"/>
              <w:b/>
              <w:bCs/>
              <w:sz w:val="16"/>
              <w:szCs w:val="16"/>
              <w:lang w:val="es-ES" w:eastAsia="es-ES"/>
            </w:rPr>
            <w:t xml:space="preserve"> </w:t>
          </w:r>
          <w:r>
            <w:rPr>
              <w:rFonts w:ascii="Arial" w:eastAsia="Times New Roman" w:hAnsi="Arial" w:cs="Arial"/>
              <w:b/>
              <w:bCs/>
              <w:sz w:val="16"/>
              <w:szCs w:val="16"/>
              <w:lang w:val="es-ES" w:eastAsia="es-ES"/>
            </w:rPr>
            <w:fldChar w:fldCharType="begin"/>
          </w:r>
          <w:r>
            <w:rPr>
              <w:rFonts w:ascii="Arial" w:eastAsia="Times New Roman" w:hAnsi="Arial" w:cs="Arial"/>
              <w:b/>
              <w:bCs/>
              <w:sz w:val="16"/>
              <w:szCs w:val="16"/>
              <w:lang w:val="es-ES" w:eastAsia="es-ES"/>
            </w:rPr>
            <w:instrText xml:space="preserve"> NUMPAGES  \* Arabic  \* MERGEFORMAT </w:instrText>
          </w:r>
          <w:r>
            <w:rPr>
              <w:rFonts w:ascii="Arial" w:eastAsia="Times New Roman" w:hAnsi="Arial" w:cs="Arial"/>
              <w:b/>
              <w:bCs/>
              <w:sz w:val="16"/>
              <w:szCs w:val="16"/>
              <w:lang w:val="es-ES" w:eastAsia="es-ES"/>
            </w:rPr>
            <w:fldChar w:fldCharType="separate"/>
          </w:r>
          <w:r>
            <w:rPr>
              <w:rFonts w:ascii="Arial" w:eastAsia="Times New Roman" w:hAnsi="Arial" w:cs="Arial"/>
              <w:b/>
              <w:bCs/>
              <w:noProof/>
              <w:sz w:val="16"/>
              <w:szCs w:val="16"/>
              <w:lang w:val="es-ES" w:eastAsia="es-ES"/>
            </w:rPr>
            <w:t>2</w:t>
          </w:r>
          <w:r>
            <w:rPr>
              <w:rFonts w:ascii="Arial" w:eastAsia="Times New Roman" w:hAnsi="Arial" w:cs="Arial"/>
              <w:b/>
              <w:bCs/>
              <w:sz w:val="16"/>
              <w:szCs w:val="16"/>
              <w:lang w:val="es-ES" w:eastAsia="es-ES"/>
            </w:rPr>
            <w:fldChar w:fldCharType="end"/>
          </w:r>
        </w:p>
      </w:tc>
    </w:tr>
  </w:tbl>
  <w:p w14:paraId="64A766CF" w14:textId="6A8E319D" w:rsidR="00E0333D" w:rsidRPr="00FF0BCB" w:rsidRDefault="00201975" w:rsidP="00E0333D">
    <w:pPr>
      <w:pStyle w:val="Encabezado"/>
      <w:jc w:val="center"/>
    </w:pPr>
    <w:r>
      <w:rPr>
        <w:noProof/>
      </w:rPr>
      <w:pict w14:anchorId="213E35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716486" o:spid="_x0000_s1027" type="#_x0000_t136" style="position:absolute;left:0;text-align:left;margin-left:0;margin-top:0;width:513.2pt;height:146.6pt;rotation:315;z-index:-251651072;mso-position-horizontal:center;mso-position-horizontal-relative:margin;mso-position-vertical:center;mso-position-vertical-relative:margin" o:allowincell="f" fillcolor="#bfbfbf [2412]" stroked="f">
          <v:fill opacity=".5"/>
          <v:textpath style="font-family:&quot;ARIAL&quot;;font-size:1pt" string="PÚBLIC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FA6E9" w14:textId="20ECB2E4" w:rsidR="00201975" w:rsidRDefault="00201975">
    <w:pPr>
      <w:pStyle w:val="Encabezado"/>
    </w:pPr>
    <w:r>
      <w:rPr>
        <w:noProof/>
      </w:rPr>
      <w:pict w14:anchorId="15B020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716484" o:spid="_x0000_s1025" type="#_x0000_t136" style="position:absolute;margin-left:0;margin-top:0;width:513.2pt;height:146.6pt;rotation:315;z-index:-251655168;mso-position-horizontal:center;mso-position-horizontal-relative:margin;mso-position-vertical:center;mso-position-vertical-relative:margin" o:allowincell="f" fillcolor="#bfbfbf [2412]" stroked="f">
          <v:fill opacity=".5"/>
          <v:textpath style="font-family:&quot;ARIAL&quot;;font-size:1pt" string="PÚBLIC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589D"/>
    <w:multiLevelType w:val="hybridMultilevel"/>
    <w:tmpl w:val="6EE829F0"/>
    <w:lvl w:ilvl="0" w:tplc="61B6F61A">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5636C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24EA1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F67F6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8EA6D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68F96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3694D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9ED34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20CA9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903FA3"/>
    <w:multiLevelType w:val="multilevel"/>
    <w:tmpl w:val="29BC931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7B762E"/>
    <w:multiLevelType w:val="multilevel"/>
    <w:tmpl w:val="25A474C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BD80D8F"/>
    <w:multiLevelType w:val="multilevel"/>
    <w:tmpl w:val="B93822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9B456D"/>
    <w:multiLevelType w:val="multilevel"/>
    <w:tmpl w:val="40F0C8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406979"/>
    <w:multiLevelType w:val="multilevel"/>
    <w:tmpl w:val="4A527E4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412D40"/>
    <w:multiLevelType w:val="hybridMultilevel"/>
    <w:tmpl w:val="71A2CDC6"/>
    <w:lvl w:ilvl="0" w:tplc="240A0013">
      <w:start w:val="1"/>
      <w:numFmt w:val="upperRoman"/>
      <w:lvlText w:val="%1."/>
      <w:lvlJc w:val="right"/>
      <w:pPr>
        <w:ind w:left="847" w:hanging="360"/>
      </w:pPr>
    </w:lvl>
    <w:lvl w:ilvl="1" w:tplc="240A0019" w:tentative="1">
      <w:start w:val="1"/>
      <w:numFmt w:val="lowerLetter"/>
      <w:lvlText w:val="%2."/>
      <w:lvlJc w:val="left"/>
      <w:pPr>
        <w:ind w:left="1567" w:hanging="360"/>
      </w:pPr>
    </w:lvl>
    <w:lvl w:ilvl="2" w:tplc="240A001B" w:tentative="1">
      <w:start w:val="1"/>
      <w:numFmt w:val="lowerRoman"/>
      <w:lvlText w:val="%3."/>
      <w:lvlJc w:val="right"/>
      <w:pPr>
        <w:ind w:left="2287" w:hanging="180"/>
      </w:pPr>
    </w:lvl>
    <w:lvl w:ilvl="3" w:tplc="240A000F" w:tentative="1">
      <w:start w:val="1"/>
      <w:numFmt w:val="decimal"/>
      <w:lvlText w:val="%4."/>
      <w:lvlJc w:val="left"/>
      <w:pPr>
        <w:ind w:left="3007" w:hanging="360"/>
      </w:pPr>
    </w:lvl>
    <w:lvl w:ilvl="4" w:tplc="240A0019" w:tentative="1">
      <w:start w:val="1"/>
      <w:numFmt w:val="lowerLetter"/>
      <w:lvlText w:val="%5."/>
      <w:lvlJc w:val="left"/>
      <w:pPr>
        <w:ind w:left="3727" w:hanging="360"/>
      </w:pPr>
    </w:lvl>
    <w:lvl w:ilvl="5" w:tplc="240A001B" w:tentative="1">
      <w:start w:val="1"/>
      <w:numFmt w:val="lowerRoman"/>
      <w:lvlText w:val="%6."/>
      <w:lvlJc w:val="right"/>
      <w:pPr>
        <w:ind w:left="4447" w:hanging="180"/>
      </w:pPr>
    </w:lvl>
    <w:lvl w:ilvl="6" w:tplc="240A000F" w:tentative="1">
      <w:start w:val="1"/>
      <w:numFmt w:val="decimal"/>
      <w:lvlText w:val="%7."/>
      <w:lvlJc w:val="left"/>
      <w:pPr>
        <w:ind w:left="5167" w:hanging="360"/>
      </w:pPr>
    </w:lvl>
    <w:lvl w:ilvl="7" w:tplc="240A0019" w:tentative="1">
      <w:start w:val="1"/>
      <w:numFmt w:val="lowerLetter"/>
      <w:lvlText w:val="%8."/>
      <w:lvlJc w:val="left"/>
      <w:pPr>
        <w:ind w:left="5887" w:hanging="360"/>
      </w:pPr>
    </w:lvl>
    <w:lvl w:ilvl="8" w:tplc="240A001B" w:tentative="1">
      <w:start w:val="1"/>
      <w:numFmt w:val="lowerRoman"/>
      <w:lvlText w:val="%9."/>
      <w:lvlJc w:val="right"/>
      <w:pPr>
        <w:ind w:left="6607" w:hanging="180"/>
      </w:pPr>
    </w:lvl>
  </w:abstractNum>
  <w:abstractNum w:abstractNumId="7" w15:restartNumberingAfterBreak="0">
    <w:nsid w:val="20354B6A"/>
    <w:multiLevelType w:val="hybridMultilevel"/>
    <w:tmpl w:val="B6C8C7F4"/>
    <w:lvl w:ilvl="0" w:tplc="240A0013">
      <w:start w:val="1"/>
      <w:numFmt w:val="upperRoman"/>
      <w:lvlText w:val="%1."/>
      <w:lvlJc w:val="right"/>
      <w:pPr>
        <w:ind w:left="872"/>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4211933"/>
    <w:multiLevelType w:val="hybridMultilevel"/>
    <w:tmpl w:val="C6EA8A4E"/>
    <w:lvl w:ilvl="0" w:tplc="38C8A714">
      <w:start w:val="1"/>
      <w:numFmt w:val="upperRoman"/>
      <w:lvlText w:val="%1."/>
      <w:lvlJc w:val="left"/>
      <w:pPr>
        <w:ind w:left="1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D2C0EE">
      <w:start w:val="1"/>
      <w:numFmt w:val="lowerLetter"/>
      <w:lvlText w:val="%2"/>
      <w:lvlJc w:val="left"/>
      <w:pPr>
        <w:ind w:left="1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D60360">
      <w:start w:val="1"/>
      <w:numFmt w:val="lowerRoman"/>
      <w:lvlText w:val="%3"/>
      <w:lvlJc w:val="left"/>
      <w:pPr>
        <w:ind w:left="2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7AD44C">
      <w:start w:val="1"/>
      <w:numFmt w:val="decimal"/>
      <w:lvlText w:val="%4"/>
      <w:lvlJc w:val="left"/>
      <w:pPr>
        <w:ind w:left="2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B8D49A">
      <w:start w:val="1"/>
      <w:numFmt w:val="lowerLetter"/>
      <w:lvlText w:val="%5"/>
      <w:lvlJc w:val="left"/>
      <w:pPr>
        <w:ind w:left="3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F668B4">
      <w:start w:val="1"/>
      <w:numFmt w:val="lowerRoman"/>
      <w:lvlText w:val="%6"/>
      <w:lvlJc w:val="left"/>
      <w:pPr>
        <w:ind w:left="4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D89778">
      <w:start w:val="1"/>
      <w:numFmt w:val="decimal"/>
      <w:lvlText w:val="%7"/>
      <w:lvlJc w:val="left"/>
      <w:pPr>
        <w:ind w:left="4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987788">
      <w:start w:val="1"/>
      <w:numFmt w:val="lowerLetter"/>
      <w:lvlText w:val="%8"/>
      <w:lvlJc w:val="left"/>
      <w:pPr>
        <w:ind w:left="5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AA5666">
      <w:start w:val="1"/>
      <w:numFmt w:val="lowerRoman"/>
      <w:lvlText w:val="%9"/>
      <w:lvlJc w:val="left"/>
      <w:pPr>
        <w:ind w:left="6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96911A6"/>
    <w:multiLevelType w:val="multilevel"/>
    <w:tmpl w:val="97C2544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4A1244F9"/>
    <w:multiLevelType w:val="hybridMultilevel"/>
    <w:tmpl w:val="7740500A"/>
    <w:lvl w:ilvl="0" w:tplc="20EC7CFA">
      <w:start w:val="1"/>
      <w:numFmt w:val="decimal"/>
      <w:lvlText w:val="%1."/>
      <w:lvlJc w:val="left"/>
      <w:pPr>
        <w:ind w:left="720" w:hanging="360"/>
      </w:pPr>
    </w:lvl>
    <w:lvl w:ilvl="1" w:tplc="2456449E">
      <w:start w:val="1"/>
      <w:numFmt w:val="lowerLetter"/>
      <w:lvlText w:val="%2."/>
      <w:lvlJc w:val="left"/>
      <w:pPr>
        <w:ind w:left="1440" w:hanging="360"/>
      </w:pPr>
    </w:lvl>
    <w:lvl w:ilvl="2" w:tplc="B4A0D4DC">
      <w:start w:val="1"/>
      <w:numFmt w:val="lowerRoman"/>
      <w:lvlText w:val="%3."/>
      <w:lvlJc w:val="right"/>
      <w:pPr>
        <w:ind w:left="2160" w:hanging="180"/>
      </w:pPr>
    </w:lvl>
    <w:lvl w:ilvl="3" w:tplc="9D4AC292">
      <w:start w:val="1"/>
      <w:numFmt w:val="decimal"/>
      <w:lvlText w:val="%4."/>
      <w:lvlJc w:val="left"/>
      <w:pPr>
        <w:ind w:left="2880" w:hanging="360"/>
      </w:pPr>
    </w:lvl>
    <w:lvl w:ilvl="4" w:tplc="17BCC528">
      <w:start w:val="1"/>
      <w:numFmt w:val="lowerLetter"/>
      <w:lvlText w:val="%5."/>
      <w:lvlJc w:val="left"/>
      <w:pPr>
        <w:ind w:left="3600" w:hanging="360"/>
      </w:pPr>
    </w:lvl>
    <w:lvl w:ilvl="5" w:tplc="24D67D0C">
      <w:start w:val="1"/>
      <w:numFmt w:val="lowerRoman"/>
      <w:lvlText w:val="%6."/>
      <w:lvlJc w:val="right"/>
      <w:pPr>
        <w:ind w:left="4320" w:hanging="180"/>
      </w:pPr>
    </w:lvl>
    <w:lvl w:ilvl="6" w:tplc="AF8055BE">
      <w:start w:val="1"/>
      <w:numFmt w:val="decimal"/>
      <w:lvlText w:val="%7."/>
      <w:lvlJc w:val="left"/>
      <w:pPr>
        <w:ind w:left="5040" w:hanging="360"/>
      </w:pPr>
    </w:lvl>
    <w:lvl w:ilvl="7" w:tplc="BA76B3B6">
      <w:start w:val="1"/>
      <w:numFmt w:val="lowerLetter"/>
      <w:lvlText w:val="%8."/>
      <w:lvlJc w:val="left"/>
      <w:pPr>
        <w:ind w:left="5760" w:hanging="360"/>
      </w:pPr>
    </w:lvl>
    <w:lvl w:ilvl="8" w:tplc="FC40C4DE">
      <w:start w:val="1"/>
      <w:numFmt w:val="lowerRoman"/>
      <w:lvlText w:val="%9."/>
      <w:lvlJc w:val="right"/>
      <w:pPr>
        <w:ind w:left="6480" w:hanging="180"/>
      </w:pPr>
    </w:lvl>
  </w:abstractNum>
  <w:abstractNum w:abstractNumId="11" w15:restartNumberingAfterBreak="0">
    <w:nsid w:val="4B0547F8"/>
    <w:multiLevelType w:val="hybridMultilevel"/>
    <w:tmpl w:val="4C640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C9B2D90"/>
    <w:multiLevelType w:val="multilevel"/>
    <w:tmpl w:val="BB2E7344"/>
    <w:lvl w:ilvl="0">
      <w:start w:val="1"/>
      <w:numFmt w:val="decimal"/>
      <w:lvlText w:val="%1."/>
      <w:lvlJc w:val="left"/>
      <w:pPr>
        <w:ind w:left="720" w:hanging="360"/>
      </w:pPr>
    </w:lvl>
    <w:lvl w:ilvl="1">
      <w:start w:val="1"/>
      <w:numFmt w:val="decimal"/>
      <w:lvlText w:val="%1.%2."/>
      <w:lvlJc w:val="left"/>
      <w:pPr>
        <w:ind w:left="1440" w:hanging="360"/>
      </w:pPr>
      <w:rPr>
        <w:b/>
        <w:bCs/>
        <w:i w:val="0"/>
        <w:iCs w:val="0"/>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50662F7D"/>
    <w:multiLevelType w:val="hybridMultilevel"/>
    <w:tmpl w:val="05B8CAF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14E56F8"/>
    <w:multiLevelType w:val="multilevel"/>
    <w:tmpl w:val="4E4044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5F1918"/>
    <w:multiLevelType w:val="multilevel"/>
    <w:tmpl w:val="BB2E7344"/>
    <w:lvl w:ilvl="0">
      <w:start w:val="1"/>
      <w:numFmt w:val="decimal"/>
      <w:lvlText w:val="%1."/>
      <w:lvlJc w:val="left"/>
      <w:pPr>
        <w:ind w:left="720" w:hanging="360"/>
      </w:pPr>
    </w:lvl>
    <w:lvl w:ilvl="1">
      <w:start w:val="1"/>
      <w:numFmt w:val="decimal"/>
      <w:lvlText w:val="%1.%2."/>
      <w:lvlJc w:val="left"/>
      <w:pPr>
        <w:ind w:left="1440" w:hanging="360"/>
      </w:pPr>
      <w:rPr>
        <w:b/>
        <w:bCs/>
        <w:i w:val="0"/>
        <w:iCs w:val="0"/>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55817861"/>
    <w:multiLevelType w:val="hybridMultilevel"/>
    <w:tmpl w:val="205E2358"/>
    <w:lvl w:ilvl="0" w:tplc="3C7484EE">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58D94B8E"/>
    <w:multiLevelType w:val="hybridMultilevel"/>
    <w:tmpl w:val="801C23FA"/>
    <w:lvl w:ilvl="0" w:tplc="240A0013">
      <w:start w:val="1"/>
      <w:numFmt w:val="upperRoman"/>
      <w:lvlText w:val="%1."/>
      <w:lvlJc w:val="righ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8" w15:restartNumberingAfterBreak="0">
    <w:nsid w:val="5E216C31"/>
    <w:multiLevelType w:val="hybridMultilevel"/>
    <w:tmpl w:val="774050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690D6F0D"/>
    <w:multiLevelType w:val="multilevel"/>
    <w:tmpl w:val="1FCADD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28772CD"/>
    <w:multiLevelType w:val="hybridMultilevel"/>
    <w:tmpl w:val="E864EE20"/>
    <w:lvl w:ilvl="0" w:tplc="2AC65C84">
      <w:start w:val="1"/>
      <w:numFmt w:val="decimal"/>
      <w:lvlText w:val="%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416305F"/>
    <w:multiLevelType w:val="multilevel"/>
    <w:tmpl w:val="D72C5C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3D66E2"/>
    <w:multiLevelType w:val="hybridMultilevel"/>
    <w:tmpl w:val="59023D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9B42DFD"/>
    <w:multiLevelType w:val="hybridMultilevel"/>
    <w:tmpl w:val="E960CD30"/>
    <w:lvl w:ilvl="0" w:tplc="4F829CC6">
      <w:start w:val="4"/>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C447DD8"/>
    <w:multiLevelType w:val="multilevel"/>
    <w:tmpl w:val="52D88460"/>
    <w:lvl w:ilvl="0">
      <w:start w:val="3"/>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C761B36"/>
    <w:multiLevelType w:val="hybridMultilevel"/>
    <w:tmpl w:val="16C4B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94634359">
    <w:abstractNumId w:val="12"/>
  </w:num>
  <w:num w:numId="2" w16cid:durableId="1534730177">
    <w:abstractNumId w:val="2"/>
  </w:num>
  <w:num w:numId="3" w16cid:durableId="1963532618">
    <w:abstractNumId w:val="25"/>
  </w:num>
  <w:num w:numId="4" w16cid:durableId="891501224">
    <w:abstractNumId w:val="9"/>
  </w:num>
  <w:num w:numId="5" w16cid:durableId="636566845">
    <w:abstractNumId w:val="24"/>
  </w:num>
  <w:num w:numId="6" w16cid:durableId="1331298845">
    <w:abstractNumId w:val="13"/>
  </w:num>
  <w:num w:numId="7" w16cid:durableId="895165955">
    <w:abstractNumId w:val="22"/>
  </w:num>
  <w:num w:numId="8" w16cid:durableId="87654391">
    <w:abstractNumId w:val="16"/>
  </w:num>
  <w:num w:numId="9" w16cid:durableId="659575741">
    <w:abstractNumId w:val="23"/>
  </w:num>
  <w:num w:numId="10" w16cid:durableId="240068017">
    <w:abstractNumId w:val="5"/>
  </w:num>
  <w:num w:numId="11" w16cid:durableId="1105467519">
    <w:abstractNumId w:val="6"/>
  </w:num>
  <w:num w:numId="12" w16cid:durableId="765074214">
    <w:abstractNumId w:val="0"/>
  </w:num>
  <w:num w:numId="13" w16cid:durableId="1140460259">
    <w:abstractNumId w:val="15"/>
  </w:num>
  <w:num w:numId="14" w16cid:durableId="1367101963">
    <w:abstractNumId w:val="4"/>
  </w:num>
  <w:num w:numId="15" w16cid:durableId="154494456">
    <w:abstractNumId w:val="19"/>
  </w:num>
  <w:num w:numId="16" w16cid:durableId="1782606871">
    <w:abstractNumId w:val="1"/>
  </w:num>
  <w:num w:numId="17" w16cid:durableId="830681933">
    <w:abstractNumId w:val="17"/>
  </w:num>
  <w:num w:numId="18" w16cid:durableId="431707333">
    <w:abstractNumId w:val="7"/>
  </w:num>
  <w:num w:numId="19" w16cid:durableId="1250965466">
    <w:abstractNumId w:val="20"/>
  </w:num>
  <w:num w:numId="20" w16cid:durableId="2121025342">
    <w:abstractNumId w:val="10"/>
  </w:num>
  <w:num w:numId="21" w16cid:durableId="1573277291">
    <w:abstractNumId w:val="18"/>
  </w:num>
  <w:num w:numId="22" w16cid:durableId="1646087042">
    <w:abstractNumId w:val="8"/>
  </w:num>
  <w:num w:numId="23" w16cid:durableId="1726106402">
    <w:abstractNumId w:val="11"/>
  </w:num>
  <w:num w:numId="24" w16cid:durableId="704985639">
    <w:abstractNumId w:val="14"/>
  </w:num>
  <w:num w:numId="25" w16cid:durableId="39012517">
    <w:abstractNumId w:val="21"/>
  </w:num>
  <w:num w:numId="26" w16cid:durableId="201406445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4FD"/>
    <w:rsid w:val="00000A19"/>
    <w:rsid w:val="0000470B"/>
    <w:rsid w:val="00005183"/>
    <w:rsid w:val="0000632B"/>
    <w:rsid w:val="000064E7"/>
    <w:rsid w:val="00012C33"/>
    <w:rsid w:val="00012F40"/>
    <w:rsid w:val="00014350"/>
    <w:rsid w:val="0002468D"/>
    <w:rsid w:val="00024A12"/>
    <w:rsid w:val="00027239"/>
    <w:rsid w:val="00027C31"/>
    <w:rsid w:val="000303C6"/>
    <w:rsid w:val="000321C6"/>
    <w:rsid w:val="000340D3"/>
    <w:rsid w:val="000403E9"/>
    <w:rsid w:val="00040721"/>
    <w:rsid w:val="0004447E"/>
    <w:rsid w:val="00047A93"/>
    <w:rsid w:val="00047FE5"/>
    <w:rsid w:val="00050CE4"/>
    <w:rsid w:val="00050F8D"/>
    <w:rsid w:val="00053F60"/>
    <w:rsid w:val="00054579"/>
    <w:rsid w:val="00056243"/>
    <w:rsid w:val="0006016A"/>
    <w:rsid w:val="000622FA"/>
    <w:rsid w:val="000641A1"/>
    <w:rsid w:val="000667A7"/>
    <w:rsid w:val="000700F5"/>
    <w:rsid w:val="000719FA"/>
    <w:rsid w:val="000752B8"/>
    <w:rsid w:val="00077D3F"/>
    <w:rsid w:val="00080517"/>
    <w:rsid w:val="0008065A"/>
    <w:rsid w:val="00080F25"/>
    <w:rsid w:val="00082093"/>
    <w:rsid w:val="00083EF3"/>
    <w:rsid w:val="00084310"/>
    <w:rsid w:val="00084A95"/>
    <w:rsid w:val="000918F1"/>
    <w:rsid w:val="00091F0D"/>
    <w:rsid w:val="00092273"/>
    <w:rsid w:val="000928BE"/>
    <w:rsid w:val="00094FAA"/>
    <w:rsid w:val="00097234"/>
    <w:rsid w:val="000A2337"/>
    <w:rsid w:val="000A3BBA"/>
    <w:rsid w:val="000A4C11"/>
    <w:rsid w:val="000A70A9"/>
    <w:rsid w:val="000B7063"/>
    <w:rsid w:val="000C1477"/>
    <w:rsid w:val="000C1AE0"/>
    <w:rsid w:val="000C1D69"/>
    <w:rsid w:val="000C2082"/>
    <w:rsid w:val="000C52D1"/>
    <w:rsid w:val="000C596B"/>
    <w:rsid w:val="000C7489"/>
    <w:rsid w:val="000D04A1"/>
    <w:rsid w:val="000D237B"/>
    <w:rsid w:val="000D2B12"/>
    <w:rsid w:val="000D573A"/>
    <w:rsid w:val="000E7C41"/>
    <w:rsid w:val="000F0625"/>
    <w:rsid w:val="000F16EC"/>
    <w:rsid w:val="000F3F60"/>
    <w:rsid w:val="000F7E5F"/>
    <w:rsid w:val="0010146E"/>
    <w:rsid w:val="00105D79"/>
    <w:rsid w:val="00111500"/>
    <w:rsid w:val="00112952"/>
    <w:rsid w:val="00114222"/>
    <w:rsid w:val="00116A5B"/>
    <w:rsid w:val="0012148E"/>
    <w:rsid w:val="00124664"/>
    <w:rsid w:val="0012551A"/>
    <w:rsid w:val="00125529"/>
    <w:rsid w:val="00127F0E"/>
    <w:rsid w:val="0013503D"/>
    <w:rsid w:val="00136147"/>
    <w:rsid w:val="00136795"/>
    <w:rsid w:val="00142008"/>
    <w:rsid w:val="00145369"/>
    <w:rsid w:val="00145E48"/>
    <w:rsid w:val="00146019"/>
    <w:rsid w:val="0014713C"/>
    <w:rsid w:val="00150529"/>
    <w:rsid w:val="00150DBB"/>
    <w:rsid w:val="00154079"/>
    <w:rsid w:val="00154A70"/>
    <w:rsid w:val="0015737F"/>
    <w:rsid w:val="0016232B"/>
    <w:rsid w:val="001633C6"/>
    <w:rsid w:val="00163662"/>
    <w:rsid w:val="00164424"/>
    <w:rsid w:val="00171CBA"/>
    <w:rsid w:val="001817EE"/>
    <w:rsid w:val="00182478"/>
    <w:rsid w:val="00184291"/>
    <w:rsid w:val="00184AD1"/>
    <w:rsid w:val="001861A7"/>
    <w:rsid w:val="00192282"/>
    <w:rsid w:val="0019428D"/>
    <w:rsid w:val="001962F0"/>
    <w:rsid w:val="00196BA4"/>
    <w:rsid w:val="001A4C19"/>
    <w:rsid w:val="001A5451"/>
    <w:rsid w:val="001A6C25"/>
    <w:rsid w:val="001A6E33"/>
    <w:rsid w:val="001B04F8"/>
    <w:rsid w:val="001B22F5"/>
    <w:rsid w:val="001B5EAD"/>
    <w:rsid w:val="001C25A5"/>
    <w:rsid w:val="001C29A1"/>
    <w:rsid w:val="001C4BB8"/>
    <w:rsid w:val="001C7043"/>
    <w:rsid w:val="001D080E"/>
    <w:rsid w:val="001D22F0"/>
    <w:rsid w:val="001D2E6F"/>
    <w:rsid w:val="001D5A91"/>
    <w:rsid w:val="001E5BBB"/>
    <w:rsid w:val="001F0CE7"/>
    <w:rsid w:val="001F2EF9"/>
    <w:rsid w:val="001F49D2"/>
    <w:rsid w:val="001F69C4"/>
    <w:rsid w:val="00200CE7"/>
    <w:rsid w:val="00201975"/>
    <w:rsid w:val="0020278D"/>
    <w:rsid w:val="0020769E"/>
    <w:rsid w:val="002123DC"/>
    <w:rsid w:val="002143FD"/>
    <w:rsid w:val="00223418"/>
    <w:rsid w:val="002253DF"/>
    <w:rsid w:val="00226CBD"/>
    <w:rsid w:val="0023154D"/>
    <w:rsid w:val="00233D7A"/>
    <w:rsid w:val="002345F2"/>
    <w:rsid w:val="0023472F"/>
    <w:rsid w:val="0023483E"/>
    <w:rsid w:val="002352C2"/>
    <w:rsid w:val="00237FB6"/>
    <w:rsid w:val="00241ED3"/>
    <w:rsid w:val="0024613B"/>
    <w:rsid w:val="0024734E"/>
    <w:rsid w:val="00253FFF"/>
    <w:rsid w:val="00257D39"/>
    <w:rsid w:val="00264390"/>
    <w:rsid w:val="00265515"/>
    <w:rsid w:val="00265778"/>
    <w:rsid w:val="00270434"/>
    <w:rsid w:val="002704E5"/>
    <w:rsid w:val="00270912"/>
    <w:rsid w:val="0027134F"/>
    <w:rsid w:val="00273D45"/>
    <w:rsid w:val="00277B30"/>
    <w:rsid w:val="0028245F"/>
    <w:rsid w:val="00284524"/>
    <w:rsid w:val="002848EA"/>
    <w:rsid w:val="002856E6"/>
    <w:rsid w:val="002936D2"/>
    <w:rsid w:val="00297C24"/>
    <w:rsid w:val="002A1308"/>
    <w:rsid w:val="002A3EDC"/>
    <w:rsid w:val="002A5559"/>
    <w:rsid w:val="002A7B5A"/>
    <w:rsid w:val="002B0405"/>
    <w:rsid w:val="002B1A10"/>
    <w:rsid w:val="002B3D93"/>
    <w:rsid w:val="002B62F5"/>
    <w:rsid w:val="002C02D1"/>
    <w:rsid w:val="002C0C5C"/>
    <w:rsid w:val="002C1B39"/>
    <w:rsid w:val="002C3174"/>
    <w:rsid w:val="002C69F5"/>
    <w:rsid w:val="002D1F3E"/>
    <w:rsid w:val="002D2506"/>
    <w:rsid w:val="002D3011"/>
    <w:rsid w:val="002D60CE"/>
    <w:rsid w:val="002D71B2"/>
    <w:rsid w:val="002E017B"/>
    <w:rsid w:val="002E0CFF"/>
    <w:rsid w:val="002E3063"/>
    <w:rsid w:val="002E41A0"/>
    <w:rsid w:val="002F1D44"/>
    <w:rsid w:val="002F2597"/>
    <w:rsid w:val="002F6C2C"/>
    <w:rsid w:val="002F7556"/>
    <w:rsid w:val="003015E1"/>
    <w:rsid w:val="00310571"/>
    <w:rsid w:val="00320CE0"/>
    <w:rsid w:val="0032104B"/>
    <w:rsid w:val="00321B07"/>
    <w:rsid w:val="003221F9"/>
    <w:rsid w:val="00322E24"/>
    <w:rsid w:val="00323282"/>
    <w:rsid w:val="003247B4"/>
    <w:rsid w:val="0032502D"/>
    <w:rsid w:val="00326D2B"/>
    <w:rsid w:val="003309E3"/>
    <w:rsid w:val="003335CE"/>
    <w:rsid w:val="00333B84"/>
    <w:rsid w:val="00333D28"/>
    <w:rsid w:val="00337596"/>
    <w:rsid w:val="00337AF5"/>
    <w:rsid w:val="00340DD5"/>
    <w:rsid w:val="003457A7"/>
    <w:rsid w:val="00347FC9"/>
    <w:rsid w:val="0035015A"/>
    <w:rsid w:val="00355972"/>
    <w:rsid w:val="00360389"/>
    <w:rsid w:val="00361978"/>
    <w:rsid w:val="00361E35"/>
    <w:rsid w:val="00362CED"/>
    <w:rsid w:val="00367362"/>
    <w:rsid w:val="003712C2"/>
    <w:rsid w:val="003713CE"/>
    <w:rsid w:val="00373BC4"/>
    <w:rsid w:val="0037446E"/>
    <w:rsid w:val="0037462D"/>
    <w:rsid w:val="00374651"/>
    <w:rsid w:val="003763B1"/>
    <w:rsid w:val="003801A0"/>
    <w:rsid w:val="00381C62"/>
    <w:rsid w:val="00382680"/>
    <w:rsid w:val="003851FA"/>
    <w:rsid w:val="003879AF"/>
    <w:rsid w:val="00391FA0"/>
    <w:rsid w:val="00395702"/>
    <w:rsid w:val="00396C2A"/>
    <w:rsid w:val="003A0B5B"/>
    <w:rsid w:val="003A12E0"/>
    <w:rsid w:val="003A61C5"/>
    <w:rsid w:val="003B1364"/>
    <w:rsid w:val="003B407D"/>
    <w:rsid w:val="003B4467"/>
    <w:rsid w:val="003C2B92"/>
    <w:rsid w:val="003C68BD"/>
    <w:rsid w:val="003D784E"/>
    <w:rsid w:val="003E1456"/>
    <w:rsid w:val="003E1B90"/>
    <w:rsid w:val="003E6386"/>
    <w:rsid w:val="003F045D"/>
    <w:rsid w:val="003F2AF3"/>
    <w:rsid w:val="003F4A9B"/>
    <w:rsid w:val="003F4E48"/>
    <w:rsid w:val="003F4FA8"/>
    <w:rsid w:val="003F5165"/>
    <w:rsid w:val="003F6FC6"/>
    <w:rsid w:val="003F77E7"/>
    <w:rsid w:val="003F7D03"/>
    <w:rsid w:val="00401E51"/>
    <w:rsid w:val="00402213"/>
    <w:rsid w:val="00404FDE"/>
    <w:rsid w:val="0040576A"/>
    <w:rsid w:val="00407603"/>
    <w:rsid w:val="00411B06"/>
    <w:rsid w:val="00417541"/>
    <w:rsid w:val="00420071"/>
    <w:rsid w:val="00420F87"/>
    <w:rsid w:val="00424BA7"/>
    <w:rsid w:val="0042526B"/>
    <w:rsid w:val="00425ABF"/>
    <w:rsid w:val="00426F81"/>
    <w:rsid w:val="00431B7F"/>
    <w:rsid w:val="00433A49"/>
    <w:rsid w:val="00437E4F"/>
    <w:rsid w:val="004413EF"/>
    <w:rsid w:val="00444CB5"/>
    <w:rsid w:val="00445751"/>
    <w:rsid w:val="004471C0"/>
    <w:rsid w:val="00451A74"/>
    <w:rsid w:val="00455640"/>
    <w:rsid w:val="004578C9"/>
    <w:rsid w:val="00461469"/>
    <w:rsid w:val="00461B7F"/>
    <w:rsid w:val="004624D8"/>
    <w:rsid w:val="00462B65"/>
    <w:rsid w:val="00463A59"/>
    <w:rsid w:val="00463ED0"/>
    <w:rsid w:val="00466F1E"/>
    <w:rsid w:val="00467E4E"/>
    <w:rsid w:val="0047175A"/>
    <w:rsid w:val="00473CB2"/>
    <w:rsid w:val="00475FC3"/>
    <w:rsid w:val="00484EEC"/>
    <w:rsid w:val="004855A1"/>
    <w:rsid w:val="00486D2B"/>
    <w:rsid w:val="0049337E"/>
    <w:rsid w:val="0049552F"/>
    <w:rsid w:val="004A0793"/>
    <w:rsid w:val="004A0A0E"/>
    <w:rsid w:val="004A4B80"/>
    <w:rsid w:val="004A7257"/>
    <w:rsid w:val="004B112B"/>
    <w:rsid w:val="004B2168"/>
    <w:rsid w:val="004B41A3"/>
    <w:rsid w:val="004B52EE"/>
    <w:rsid w:val="004B5AA9"/>
    <w:rsid w:val="004B5F76"/>
    <w:rsid w:val="004C0E0D"/>
    <w:rsid w:val="004C456B"/>
    <w:rsid w:val="004C5188"/>
    <w:rsid w:val="004C519F"/>
    <w:rsid w:val="004C601B"/>
    <w:rsid w:val="004D0904"/>
    <w:rsid w:val="004E479F"/>
    <w:rsid w:val="004E4F0D"/>
    <w:rsid w:val="004E6188"/>
    <w:rsid w:val="004E6A14"/>
    <w:rsid w:val="004F09BE"/>
    <w:rsid w:val="004F1A44"/>
    <w:rsid w:val="004F25A7"/>
    <w:rsid w:val="004F2A61"/>
    <w:rsid w:val="004F6795"/>
    <w:rsid w:val="00500690"/>
    <w:rsid w:val="005015C3"/>
    <w:rsid w:val="005036CA"/>
    <w:rsid w:val="00505F68"/>
    <w:rsid w:val="00511B02"/>
    <w:rsid w:val="00516F80"/>
    <w:rsid w:val="00522543"/>
    <w:rsid w:val="005228E6"/>
    <w:rsid w:val="00524342"/>
    <w:rsid w:val="0052525B"/>
    <w:rsid w:val="005276B6"/>
    <w:rsid w:val="00527DA5"/>
    <w:rsid w:val="00534440"/>
    <w:rsid w:val="00534BCE"/>
    <w:rsid w:val="00534C6E"/>
    <w:rsid w:val="00534CD4"/>
    <w:rsid w:val="00537C50"/>
    <w:rsid w:val="00545E41"/>
    <w:rsid w:val="0055041A"/>
    <w:rsid w:val="00553668"/>
    <w:rsid w:val="00554C8C"/>
    <w:rsid w:val="00554E12"/>
    <w:rsid w:val="00556296"/>
    <w:rsid w:val="00556EDC"/>
    <w:rsid w:val="00560007"/>
    <w:rsid w:val="00562E6F"/>
    <w:rsid w:val="005660DC"/>
    <w:rsid w:val="00567109"/>
    <w:rsid w:val="00573E55"/>
    <w:rsid w:val="00585365"/>
    <w:rsid w:val="00591F38"/>
    <w:rsid w:val="00596A72"/>
    <w:rsid w:val="005970E9"/>
    <w:rsid w:val="005A061E"/>
    <w:rsid w:val="005AE8EE"/>
    <w:rsid w:val="005B1270"/>
    <w:rsid w:val="005B1A91"/>
    <w:rsid w:val="005B1DAD"/>
    <w:rsid w:val="005B3557"/>
    <w:rsid w:val="005B4821"/>
    <w:rsid w:val="005B4FEA"/>
    <w:rsid w:val="005B5F42"/>
    <w:rsid w:val="005B79A4"/>
    <w:rsid w:val="005C2258"/>
    <w:rsid w:val="005C269A"/>
    <w:rsid w:val="005D21F7"/>
    <w:rsid w:val="005D3744"/>
    <w:rsid w:val="005D455F"/>
    <w:rsid w:val="005D4657"/>
    <w:rsid w:val="005D5F4D"/>
    <w:rsid w:val="005D71A5"/>
    <w:rsid w:val="005E580A"/>
    <w:rsid w:val="005E6864"/>
    <w:rsid w:val="005F0BDC"/>
    <w:rsid w:val="005F4254"/>
    <w:rsid w:val="005F4A97"/>
    <w:rsid w:val="005F5B67"/>
    <w:rsid w:val="005F6ADF"/>
    <w:rsid w:val="005F6CBE"/>
    <w:rsid w:val="006000AF"/>
    <w:rsid w:val="00602B8A"/>
    <w:rsid w:val="0060777F"/>
    <w:rsid w:val="00615535"/>
    <w:rsid w:val="0061715D"/>
    <w:rsid w:val="00617231"/>
    <w:rsid w:val="00625606"/>
    <w:rsid w:val="006279F2"/>
    <w:rsid w:val="006301D2"/>
    <w:rsid w:val="00632E91"/>
    <w:rsid w:val="0063405E"/>
    <w:rsid w:val="0063527D"/>
    <w:rsid w:val="006356F8"/>
    <w:rsid w:val="00636782"/>
    <w:rsid w:val="00636F74"/>
    <w:rsid w:val="00637434"/>
    <w:rsid w:val="00641CA4"/>
    <w:rsid w:val="00644A07"/>
    <w:rsid w:val="006464E9"/>
    <w:rsid w:val="00651ED6"/>
    <w:rsid w:val="00653970"/>
    <w:rsid w:val="006574D0"/>
    <w:rsid w:val="006575AB"/>
    <w:rsid w:val="00660010"/>
    <w:rsid w:val="00662764"/>
    <w:rsid w:val="00663485"/>
    <w:rsid w:val="00672F2B"/>
    <w:rsid w:val="00675922"/>
    <w:rsid w:val="006816A8"/>
    <w:rsid w:val="00682926"/>
    <w:rsid w:val="00682A26"/>
    <w:rsid w:val="00685B93"/>
    <w:rsid w:val="00685F0B"/>
    <w:rsid w:val="00686ECF"/>
    <w:rsid w:val="00687743"/>
    <w:rsid w:val="00696950"/>
    <w:rsid w:val="006A641F"/>
    <w:rsid w:val="006B1DCE"/>
    <w:rsid w:val="006B5282"/>
    <w:rsid w:val="006C1A95"/>
    <w:rsid w:val="006C3484"/>
    <w:rsid w:val="006C7141"/>
    <w:rsid w:val="006D0AD1"/>
    <w:rsid w:val="006D39A3"/>
    <w:rsid w:val="006D5659"/>
    <w:rsid w:val="006D59F5"/>
    <w:rsid w:val="006F0595"/>
    <w:rsid w:val="006F13E0"/>
    <w:rsid w:val="006F18FA"/>
    <w:rsid w:val="006F25E8"/>
    <w:rsid w:val="006F3667"/>
    <w:rsid w:val="006F366D"/>
    <w:rsid w:val="006F550E"/>
    <w:rsid w:val="006F709B"/>
    <w:rsid w:val="00702CC7"/>
    <w:rsid w:val="00705655"/>
    <w:rsid w:val="0071612F"/>
    <w:rsid w:val="00716D00"/>
    <w:rsid w:val="00724F45"/>
    <w:rsid w:val="00730E60"/>
    <w:rsid w:val="00740427"/>
    <w:rsid w:val="0074175F"/>
    <w:rsid w:val="00741878"/>
    <w:rsid w:val="00745D4F"/>
    <w:rsid w:val="0074726B"/>
    <w:rsid w:val="00756FFC"/>
    <w:rsid w:val="007613DD"/>
    <w:rsid w:val="00764BBB"/>
    <w:rsid w:val="00767048"/>
    <w:rsid w:val="00767840"/>
    <w:rsid w:val="00767C19"/>
    <w:rsid w:val="007770CF"/>
    <w:rsid w:val="007820F1"/>
    <w:rsid w:val="0078290A"/>
    <w:rsid w:val="00784276"/>
    <w:rsid w:val="0079098F"/>
    <w:rsid w:val="0079459C"/>
    <w:rsid w:val="00794B75"/>
    <w:rsid w:val="00794FD0"/>
    <w:rsid w:val="007A0C8C"/>
    <w:rsid w:val="007A1A10"/>
    <w:rsid w:val="007B2633"/>
    <w:rsid w:val="007B4C0E"/>
    <w:rsid w:val="007C00C9"/>
    <w:rsid w:val="007C4AA6"/>
    <w:rsid w:val="007C5442"/>
    <w:rsid w:val="007D1B38"/>
    <w:rsid w:val="007D3589"/>
    <w:rsid w:val="007D3B19"/>
    <w:rsid w:val="007D5078"/>
    <w:rsid w:val="007D63C4"/>
    <w:rsid w:val="007D6BC7"/>
    <w:rsid w:val="007D7F7A"/>
    <w:rsid w:val="007E2E8A"/>
    <w:rsid w:val="007E345D"/>
    <w:rsid w:val="008008C4"/>
    <w:rsid w:val="0080687D"/>
    <w:rsid w:val="00806F4E"/>
    <w:rsid w:val="00813959"/>
    <w:rsid w:val="008140E9"/>
    <w:rsid w:val="00820D50"/>
    <w:rsid w:val="00824FFD"/>
    <w:rsid w:val="008251CA"/>
    <w:rsid w:val="00826620"/>
    <w:rsid w:val="00827730"/>
    <w:rsid w:val="00836D76"/>
    <w:rsid w:val="00837B4D"/>
    <w:rsid w:val="00837F7A"/>
    <w:rsid w:val="00844D36"/>
    <w:rsid w:val="00845211"/>
    <w:rsid w:val="008457C7"/>
    <w:rsid w:val="00845D67"/>
    <w:rsid w:val="008463B7"/>
    <w:rsid w:val="00847930"/>
    <w:rsid w:val="008532E0"/>
    <w:rsid w:val="00853BAF"/>
    <w:rsid w:val="00856655"/>
    <w:rsid w:val="00860A28"/>
    <w:rsid w:val="00861DDD"/>
    <w:rsid w:val="00862C07"/>
    <w:rsid w:val="00862E13"/>
    <w:rsid w:val="0087148B"/>
    <w:rsid w:val="00874E3E"/>
    <w:rsid w:val="008754A3"/>
    <w:rsid w:val="00875800"/>
    <w:rsid w:val="00882499"/>
    <w:rsid w:val="00887675"/>
    <w:rsid w:val="00892FC1"/>
    <w:rsid w:val="008A1CE8"/>
    <w:rsid w:val="008A30CF"/>
    <w:rsid w:val="008A51E0"/>
    <w:rsid w:val="008A559D"/>
    <w:rsid w:val="008B0AD6"/>
    <w:rsid w:val="008B0E15"/>
    <w:rsid w:val="008B1B33"/>
    <w:rsid w:val="008B364D"/>
    <w:rsid w:val="008B47E0"/>
    <w:rsid w:val="008B4A7B"/>
    <w:rsid w:val="008B4DF3"/>
    <w:rsid w:val="008B5BE3"/>
    <w:rsid w:val="008B771F"/>
    <w:rsid w:val="008B7E5B"/>
    <w:rsid w:val="008C065E"/>
    <w:rsid w:val="008C15BE"/>
    <w:rsid w:val="008C15E5"/>
    <w:rsid w:val="008C5A53"/>
    <w:rsid w:val="008C5CC6"/>
    <w:rsid w:val="008C6647"/>
    <w:rsid w:val="008C7756"/>
    <w:rsid w:val="008D2210"/>
    <w:rsid w:val="008D3A53"/>
    <w:rsid w:val="008E37F6"/>
    <w:rsid w:val="008F0317"/>
    <w:rsid w:val="008F1E27"/>
    <w:rsid w:val="008F1EE2"/>
    <w:rsid w:val="008F29CB"/>
    <w:rsid w:val="008F56B4"/>
    <w:rsid w:val="008F7170"/>
    <w:rsid w:val="009002F4"/>
    <w:rsid w:val="00900C50"/>
    <w:rsid w:val="009037D5"/>
    <w:rsid w:val="00903A31"/>
    <w:rsid w:val="00905F4B"/>
    <w:rsid w:val="0090629E"/>
    <w:rsid w:val="009109FC"/>
    <w:rsid w:val="00911C29"/>
    <w:rsid w:val="00912947"/>
    <w:rsid w:val="0092390C"/>
    <w:rsid w:val="00925A62"/>
    <w:rsid w:val="0092713D"/>
    <w:rsid w:val="00927FD9"/>
    <w:rsid w:val="009304C5"/>
    <w:rsid w:val="00935E13"/>
    <w:rsid w:val="00945592"/>
    <w:rsid w:val="00947522"/>
    <w:rsid w:val="00952905"/>
    <w:rsid w:val="00952D8F"/>
    <w:rsid w:val="00952F10"/>
    <w:rsid w:val="00954083"/>
    <w:rsid w:val="009557D8"/>
    <w:rsid w:val="0096395B"/>
    <w:rsid w:val="00966262"/>
    <w:rsid w:val="00967AB5"/>
    <w:rsid w:val="0098369A"/>
    <w:rsid w:val="00983ED2"/>
    <w:rsid w:val="00985980"/>
    <w:rsid w:val="00985ACF"/>
    <w:rsid w:val="009901A1"/>
    <w:rsid w:val="00990EB3"/>
    <w:rsid w:val="00991116"/>
    <w:rsid w:val="00991125"/>
    <w:rsid w:val="009912FC"/>
    <w:rsid w:val="00993888"/>
    <w:rsid w:val="00995DED"/>
    <w:rsid w:val="009A26C1"/>
    <w:rsid w:val="009A2AFD"/>
    <w:rsid w:val="009A769D"/>
    <w:rsid w:val="009B71CC"/>
    <w:rsid w:val="009C0A78"/>
    <w:rsid w:val="009C410D"/>
    <w:rsid w:val="009D07D5"/>
    <w:rsid w:val="009D1155"/>
    <w:rsid w:val="009D26E1"/>
    <w:rsid w:val="009D46DE"/>
    <w:rsid w:val="009D5430"/>
    <w:rsid w:val="009E0E06"/>
    <w:rsid w:val="009E2EF6"/>
    <w:rsid w:val="009E4695"/>
    <w:rsid w:val="009E5468"/>
    <w:rsid w:val="009E72B0"/>
    <w:rsid w:val="009E7640"/>
    <w:rsid w:val="009E784D"/>
    <w:rsid w:val="009F128D"/>
    <w:rsid w:val="009F48E1"/>
    <w:rsid w:val="009F4D35"/>
    <w:rsid w:val="00A016A1"/>
    <w:rsid w:val="00A01C41"/>
    <w:rsid w:val="00A0218B"/>
    <w:rsid w:val="00A025E6"/>
    <w:rsid w:val="00A06347"/>
    <w:rsid w:val="00A1049E"/>
    <w:rsid w:val="00A12A8D"/>
    <w:rsid w:val="00A13D7E"/>
    <w:rsid w:val="00A14A9C"/>
    <w:rsid w:val="00A20EB3"/>
    <w:rsid w:val="00A306B1"/>
    <w:rsid w:val="00A30878"/>
    <w:rsid w:val="00A30A3E"/>
    <w:rsid w:val="00A31D91"/>
    <w:rsid w:val="00A33179"/>
    <w:rsid w:val="00A335CA"/>
    <w:rsid w:val="00A33A05"/>
    <w:rsid w:val="00A34729"/>
    <w:rsid w:val="00A36449"/>
    <w:rsid w:val="00A37A79"/>
    <w:rsid w:val="00A40F8E"/>
    <w:rsid w:val="00A43086"/>
    <w:rsid w:val="00A44A8E"/>
    <w:rsid w:val="00A44FE7"/>
    <w:rsid w:val="00A475EA"/>
    <w:rsid w:val="00A52BE5"/>
    <w:rsid w:val="00A52DA8"/>
    <w:rsid w:val="00A53CBD"/>
    <w:rsid w:val="00A56DEF"/>
    <w:rsid w:val="00A5763F"/>
    <w:rsid w:val="00A57AB9"/>
    <w:rsid w:val="00A57EE0"/>
    <w:rsid w:val="00A63EFA"/>
    <w:rsid w:val="00A66090"/>
    <w:rsid w:val="00A662AB"/>
    <w:rsid w:val="00A71040"/>
    <w:rsid w:val="00A74894"/>
    <w:rsid w:val="00A76932"/>
    <w:rsid w:val="00A81EC4"/>
    <w:rsid w:val="00A84B2B"/>
    <w:rsid w:val="00A86596"/>
    <w:rsid w:val="00A978AB"/>
    <w:rsid w:val="00A97A71"/>
    <w:rsid w:val="00AA36D3"/>
    <w:rsid w:val="00AA60DA"/>
    <w:rsid w:val="00AB66AE"/>
    <w:rsid w:val="00AB71D1"/>
    <w:rsid w:val="00AB75EC"/>
    <w:rsid w:val="00AD45CB"/>
    <w:rsid w:val="00AE01FF"/>
    <w:rsid w:val="00AE1FFC"/>
    <w:rsid w:val="00AE36DB"/>
    <w:rsid w:val="00AE44E9"/>
    <w:rsid w:val="00AE4FDC"/>
    <w:rsid w:val="00B00EE4"/>
    <w:rsid w:val="00B011B6"/>
    <w:rsid w:val="00B031E8"/>
    <w:rsid w:val="00B0411E"/>
    <w:rsid w:val="00B05160"/>
    <w:rsid w:val="00B05CA0"/>
    <w:rsid w:val="00B05E7C"/>
    <w:rsid w:val="00B14AE4"/>
    <w:rsid w:val="00B16C3B"/>
    <w:rsid w:val="00B17209"/>
    <w:rsid w:val="00B17CF1"/>
    <w:rsid w:val="00B24167"/>
    <w:rsid w:val="00B269BA"/>
    <w:rsid w:val="00B26AF8"/>
    <w:rsid w:val="00B27B11"/>
    <w:rsid w:val="00B30507"/>
    <w:rsid w:val="00B349CB"/>
    <w:rsid w:val="00B34E3C"/>
    <w:rsid w:val="00B35140"/>
    <w:rsid w:val="00B3649A"/>
    <w:rsid w:val="00B36D01"/>
    <w:rsid w:val="00B36E0C"/>
    <w:rsid w:val="00B40C15"/>
    <w:rsid w:val="00B4156F"/>
    <w:rsid w:val="00B44431"/>
    <w:rsid w:val="00B44E2E"/>
    <w:rsid w:val="00B464CF"/>
    <w:rsid w:val="00B51115"/>
    <w:rsid w:val="00B519FA"/>
    <w:rsid w:val="00B52B05"/>
    <w:rsid w:val="00B551EE"/>
    <w:rsid w:val="00B56FC8"/>
    <w:rsid w:val="00B57143"/>
    <w:rsid w:val="00B63282"/>
    <w:rsid w:val="00B650B7"/>
    <w:rsid w:val="00B65EB6"/>
    <w:rsid w:val="00B71290"/>
    <w:rsid w:val="00B7200E"/>
    <w:rsid w:val="00B8022C"/>
    <w:rsid w:val="00B80AC4"/>
    <w:rsid w:val="00B813FC"/>
    <w:rsid w:val="00B82A7A"/>
    <w:rsid w:val="00B8379E"/>
    <w:rsid w:val="00B862D9"/>
    <w:rsid w:val="00B87646"/>
    <w:rsid w:val="00B9284C"/>
    <w:rsid w:val="00B9349B"/>
    <w:rsid w:val="00B9524A"/>
    <w:rsid w:val="00B97FB4"/>
    <w:rsid w:val="00BA069E"/>
    <w:rsid w:val="00BA0EF0"/>
    <w:rsid w:val="00BA11DD"/>
    <w:rsid w:val="00BA2279"/>
    <w:rsid w:val="00BA3C2B"/>
    <w:rsid w:val="00BA59E3"/>
    <w:rsid w:val="00BA5F7C"/>
    <w:rsid w:val="00BA7781"/>
    <w:rsid w:val="00BA79C2"/>
    <w:rsid w:val="00BB7083"/>
    <w:rsid w:val="00BB7EB7"/>
    <w:rsid w:val="00BC0762"/>
    <w:rsid w:val="00BC174E"/>
    <w:rsid w:val="00BC1AE6"/>
    <w:rsid w:val="00BC328A"/>
    <w:rsid w:val="00BC620C"/>
    <w:rsid w:val="00BC6EBC"/>
    <w:rsid w:val="00BD3E6F"/>
    <w:rsid w:val="00BD67BF"/>
    <w:rsid w:val="00BD6BE8"/>
    <w:rsid w:val="00BD6C85"/>
    <w:rsid w:val="00BD7FCC"/>
    <w:rsid w:val="00BE7B5C"/>
    <w:rsid w:val="00BF2AF8"/>
    <w:rsid w:val="00BF6CDC"/>
    <w:rsid w:val="00BF7484"/>
    <w:rsid w:val="00C01232"/>
    <w:rsid w:val="00C052EC"/>
    <w:rsid w:val="00C10135"/>
    <w:rsid w:val="00C121E4"/>
    <w:rsid w:val="00C23202"/>
    <w:rsid w:val="00C25395"/>
    <w:rsid w:val="00C25BE9"/>
    <w:rsid w:val="00C273E2"/>
    <w:rsid w:val="00C373D7"/>
    <w:rsid w:val="00C415AE"/>
    <w:rsid w:val="00C43F60"/>
    <w:rsid w:val="00C4423F"/>
    <w:rsid w:val="00C503A6"/>
    <w:rsid w:val="00C548E7"/>
    <w:rsid w:val="00C57BEF"/>
    <w:rsid w:val="00C601CE"/>
    <w:rsid w:val="00C62C99"/>
    <w:rsid w:val="00C672F3"/>
    <w:rsid w:val="00C76778"/>
    <w:rsid w:val="00C76E86"/>
    <w:rsid w:val="00C77313"/>
    <w:rsid w:val="00C81FA6"/>
    <w:rsid w:val="00C949B8"/>
    <w:rsid w:val="00C967A9"/>
    <w:rsid w:val="00CA0026"/>
    <w:rsid w:val="00CA04FF"/>
    <w:rsid w:val="00CA228B"/>
    <w:rsid w:val="00CA366B"/>
    <w:rsid w:val="00CA6F75"/>
    <w:rsid w:val="00CA723C"/>
    <w:rsid w:val="00CB1D35"/>
    <w:rsid w:val="00CB40FA"/>
    <w:rsid w:val="00CB4D93"/>
    <w:rsid w:val="00CB4FC4"/>
    <w:rsid w:val="00CB72FE"/>
    <w:rsid w:val="00CC0557"/>
    <w:rsid w:val="00CC2A70"/>
    <w:rsid w:val="00CC6B5A"/>
    <w:rsid w:val="00CC759D"/>
    <w:rsid w:val="00CD4207"/>
    <w:rsid w:val="00CD6329"/>
    <w:rsid w:val="00CE0DEB"/>
    <w:rsid w:val="00CE1117"/>
    <w:rsid w:val="00CE1D93"/>
    <w:rsid w:val="00CE4980"/>
    <w:rsid w:val="00CE6EF4"/>
    <w:rsid w:val="00CF26B1"/>
    <w:rsid w:val="00CF4333"/>
    <w:rsid w:val="00D00C4D"/>
    <w:rsid w:val="00D06389"/>
    <w:rsid w:val="00D14647"/>
    <w:rsid w:val="00D1AA4A"/>
    <w:rsid w:val="00D20EEA"/>
    <w:rsid w:val="00D214FD"/>
    <w:rsid w:val="00D21B33"/>
    <w:rsid w:val="00D22FB4"/>
    <w:rsid w:val="00D276F2"/>
    <w:rsid w:val="00D3507C"/>
    <w:rsid w:val="00D356F3"/>
    <w:rsid w:val="00D44E7C"/>
    <w:rsid w:val="00D45CF9"/>
    <w:rsid w:val="00D474DB"/>
    <w:rsid w:val="00D5178E"/>
    <w:rsid w:val="00D522EF"/>
    <w:rsid w:val="00D537A1"/>
    <w:rsid w:val="00D6133E"/>
    <w:rsid w:val="00D61410"/>
    <w:rsid w:val="00D61C5B"/>
    <w:rsid w:val="00D61F4E"/>
    <w:rsid w:val="00D62B1F"/>
    <w:rsid w:val="00D64022"/>
    <w:rsid w:val="00D64664"/>
    <w:rsid w:val="00D7035B"/>
    <w:rsid w:val="00D70E3B"/>
    <w:rsid w:val="00D71E2E"/>
    <w:rsid w:val="00D76784"/>
    <w:rsid w:val="00D83EF6"/>
    <w:rsid w:val="00D90135"/>
    <w:rsid w:val="00D90970"/>
    <w:rsid w:val="00D93F09"/>
    <w:rsid w:val="00D945BE"/>
    <w:rsid w:val="00DB22F8"/>
    <w:rsid w:val="00DB54EF"/>
    <w:rsid w:val="00DB59F5"/>
    <w:rsid w:val="00DC1FC6"/>
    <w:rsid w:val="00DC2142"/>
    <w:rsid w:val="00DC2F46"/>
    <w:rsid w:val="00DC30BA"/>
    <w:rsid w:val="00DC4459"/>
    <w:rsid w:val="00DC47BE"/>
    <w:rsid w:val="00DD1C5A"/>
    <w:rsid w:val="00DD356D"/>
    <w:rsid w:val="00DD699A"/>
    <w:rsid w:val="00DD6D26"/>
    <w:rsid w:val="00DD7A91"/>
    <w:rsid w:val="00DE00A9"/>
    <w:rsid w:val="00DE2C71"/>
    <w:rsid w:val="00DE405C"/>
    <w:rsid w:val="00DE4530"/>
    <w:rsid w:val="00DE4927"/>
    <w:rsid w:val="00DE4CE1"/>
    <w:rsid w:val="00DE57CF"/>
    <w:rsid w:val="00DE5F82"/>
    <w:rsid w:val="00DE75C8"/>
    <w:rsid w:val="00DF2D1B"/>
    <w:rsid w:val="00DF3D5F"/>
    <w:rsid w:val="00DF5ED5"/>
    <w:rsid w:val="00DF7154"/>
    <w:rsid w:val="00DF7C69"/>
    <w:rsid w:val="00E01726"/>
    <w:rsid w:val="00E0333D"/>
    <w:rsid w:val="00E06320"/>
    <w:rsid w:val="00E06479"/>
    <w:rsid w:val="00E10F2C"/>
    <w:rsid w:val="00E11FE4"/>
    <w:rsid w:val="00E14244"/>
    <w:rsid w:val="00E14719"/>
    <w:rsid w:val="00E15755"/>
    <w:rsid w:val="00E16B1D"/>
    <w:rsid w:val="00E17EC9"/>
    <w:rsid w:val="00E20AF7"/>
    <w:rsid w:val="00E216B0"/>
    <w:rsid w:val="00E23A3E"/>
    <w:rsid w:val="00E2512A"/>
    <w:rsid w:val="00E26249"/>
    <w:rsid w:val="00E265E4"/>
    <w:rsid w:val="00E273C0"/>
    <w:rsid w:val="00E30726"/>
    <w:rsid w:val="00E34FF6"/>
    <w:rsid w:val="00E37484"/>
    <w:rsid w:val="00E3778A"/>
    <w:rsid w:val="00E41737"/>
    <w:rsid w:val="00E41C74"/>
    <w:rsid w:val="00E4303C"/>
    <w:rsid w:val="00E439CF"/>
    <w:rsid w:val="00E43A78"/>
    <w:rsid w:val="00E460B8"/>
    <w:rsid w:val="00E509A0"/>
    <w:rsid w:val="00E54D9C"/>
    <w:rsid w:val="00E622F5"/>
    <w:rsid w:val="00E62900"/>
    <w:rsid w:val="00E62E8F"/>
    <w:rsid w:val="00E65D01"/>
    <w:rsid w:val="00E666E5"/>
    <w:rsid w:val="00E67C6A"/>
    <w:rsid w:val="00E72C40"/>
    <w:rsid w:val="00E75F8F"/>
    <w:rsid w:val="00E77CFF"/>
    <w:rsid w:val="00E861B4"/>
    <w:rsid w:val="00E905D5"/>
    <w:rsid w:val="00E92C30"/>
    <w:rsid w:val="00E92FEC"/>
    <w:rsid w:val="00EA6C64"/>
    <w:rsid w:val="00EA7AA9"/>
    <w:rsid w:val="00EB0670"/>
    <w:rsid w:val="00EB3DCB"/>
    <w:rsid w:val="00EB5296"/>
    <w:rsid w:val="00EB7E9B"/>
    <w:rsid w:val="00EC4338"/>
    <w:rsid w:val="00EC5965"/>
    <w:rsid w:val="00EC6074"/>
    <w:rsid w:val="00EC7272"/>
    <w:rsid w:val="00ED3456"/>
    <w:rsid w:val="00ED3B18"/>
    <w:rsid w:val="00ED7E10"/>
    <w:rsid w:val="00EE0143"/>
    <w:rsid w:val="00EE878C"/>
    <w:rsid w:val="00EF0047"/>
    <w:rsid w:val="00EF2CA6"/>
    <w:rsid w:val="00F05FC8"/>
    <w:rsid w:val="00F06096"/>
    <w:rsid w:val="00F11592"/>
    <w:rsid w:val="00F147CB"/>
    <w:rsid w:val="00F22F51"/>
    <w:rsid w:val="00F25E3F"/>
    <w:rsid w:val="00F27260"/>
    <w:rsid w:val="00F2755A"/>
    <w:rsid w:val="00F30C80"/>
    <w:rsid w:val="00F3154E"/>
    <w:rsid w:val="00F3630C"/>
    <w:rsid w:val="00F36E23"/>
    <w:rsid w:val="00F406AF"/>
    <w:rsid w:val="00F421E8"/>
    <w:rsid w:val="00F4469C"/>
    <w:rsid w:val="00F469CD"/>
    <w:rsid w:val="00F472D2"/>
    <w:rsid w:val="00F477ED"/>
    <w:rsid w:val="00F54F9B"/>
    <w:rsid w:val="00F606FB"/>
    <w:rsid w:val="00F63531"/>
    <w:rsid w:val="00F6466C"/>
    <w:rsid w:val="00F66C32"/>
    <w:rsid w:val="00F706D5"/>
    <w:rsid w:val="00F75761"/>
    <w:rsid w:val="00F81615"/>
    <w:rsid w:val="00F84ACE"/>
    <w:rsid w:val="00F91931"/>
    <w:rsid w:val="00F92B86"/>
    <w:rsid w:val="00F93A24"/>
    <w:rsid w:val="00F9401E"/>
    <w:rsid w:val="00FA3146"/>
    <w:rsid w:val="00FA77F4"/>
    <w:rsid w:val="00FB0C48"/>
    <w:rsid w:val="00FB227C"/>
    <w:rsid w:val="00FB2AB3"/>
    <w:rsid w:val="00FB466C"/>
    <w:rsid w:val="00FB5E63"/>
    <w:rsid w:val="00FB731F"/>
    <w:rsid w:val="00FC5426"/>
    <w:rsid w:val="00FD0BC6"/>
    <w:rsid w:val="00FD23EB"/>
    <w:rsid w:val="00FD5501"/>
    <w:rsid w:val="00FD633E"/>
    <w:rsid w:val="00FE0E95"/>
    <w:rsid w:val="00FE31FD"/>
    <w:rsid w:val="00FE4110"/>
    <w:rsid w:val="00FE4F49"/>
    <w:rsid w:val="00FE77A1"/>
    <w:rsid w:val="00FF0BCB"/>
    <w:rsid w:val="00FF3149"/>
    <w:rsid w:val="00FF3DFF"/>
    <w:rsid w:val="00FF4446"/>
    <w:rsid w:val="00FF4A8D"/>
    <w:rsid w:val="00FF6047"/>
    <w:rsid w:val="025B325A"/>
    <w:rsid w:val="0267FDD7"/>
    <w:rsid w:val="03A6ADAE"/>
    <w:rsid w:val="04A28BE0"/>
    <w:rsid w:val="050205F5"/>
    <w:rsid w:val="050B68F3"/>
    <w:rsid w:val="06C33DB4"/>
    <w:rsid w:val="074F493F"/>
    <w:rsid w:val="07597B02"/>
    <w:rsid w:val="077339DC"/>
    <w:rsid w:val="07B84DAF"/>
    <w:rsid w:val="07F7374D"/>
    <w:rsid w:val="0874764B"/>
    <w:rsid w:val="09FD2D1E"/>
    <w:rsid w:val="0BAFE818"/>
    <w:rsid w:val="0C2C9216"/>
    <w:rsid w:val="0C4FD608"/>
    <w:rsid w:val="0C913FF2"/>
    <w:rsid w:val="0D6B6F1C"/>
    <w:rsid w:val="0E168233"/>
    <w:rsid w:val="0E343B5D"/>
    <w:rsid w:val="0E6BC4AE"/>
    <w:rsid w:val="0FF2F821"/>
    <w:rsid w:val="100336D9"/>
    <w:rsid w:val="100E5D76"/>
    <w:rsid w:val="116BECE7"/>
    <w:rsid w:val="1195CB69"/>
    <w:rsid w:val="11968A1F"/>
    <w:rsid w:val="129365C2"/>
    <w:rsid w:val="12AC7630"/>
    <w:rsid w:val="12EBD8A9"/>
    <w:rsid w:val="13AE42FD"/>
    <w:rsid w:val="13D8645F"/>
    <w:rsid w:val="13FEE147"/>
    <w:rsid w:val="14AAD0BE"/>
    <w:rsid w:val="1552D53D"/>
    <w:rsid w:val="16FC2EAE"/>
    <w:rsid w:val="182436AB"/>
    <w:rsid w:val="194402B0"/>
    <w:rsid w:val="19DACAA8"/>
    <w:rsid w:val="1B37B2B6"/>
    <w:rsid w:val="1F48AB5A"/>
    <w:rsid w:val="212A1619"/>
    <w:rsid w:val="22466C3B"/>
    <w:rsid w:val="22754322"/>
    <w:rsid w:val="22DD8839"/>
    <w:rsid w:val="22FDB215"/>
    <w:rsid w:val="235CCFDC"/>
    <w:rsid w:val="23F82C98"/>
    <w:rsid w:val="24DB8090"/>
    <w:rsid w:val="253CD66E"/>
    <w:rsid w:val="25768217"/>
    <w:rsid w:val="25B5BC14"/>
    <w:rsid w:val="26259E81"/>
    <w:rsid w:val="28834951"/>
    <w:rsid w:val="28AE22D9"/>
    <w:rsid w:val="290A8079"/>
    <w:rsid w:val="29625B58"/>
    <w:rsid w:val="29E31C56"/>
    <w:rsid w:val="29EB7CCD"/>
    <w:rsid w:val="2A534A5F"/>
    <w:rsid w:val="2A95FEC6"/>
    <w:rsid w:val="2C0802C3"/>
    <w:rsid w:val="2DF35A58"/>
    <w:rsid w:val="2EC61813"/>
    <w:rsid w:val="2EDE8485"/>
    <w:rsid w:val="2F0F5908"/>
    <w:rsid w:val="301C949A"/>
    <w:rsid w:val="3033B435"/>
    <w:rsid w:val="30635D26"/>
    <w:rsid w:val="30C286A0"/>
    <w:rsid w:val="332CED7D"/>
    <w:rsid w:val="344CF2E4"/>
    <w:rsid w:val="34AE7D60"/>
    <w:rsid w:val="351592F7"/>
    <w:rsid w:val="3577B9A7"/>
    <w:rsid w:val="35928FBF"/>
    <w:rsid w:val="36674077"/>
    <w:rsid w:val="36BE4BDA"/>
    <w:rsid w:val="373BFDFA"/>
    <w:rsid w:val="38198B1A"/>
    <w:rsid w:val="3863554F"/>
    <w:rsid w:val="3A5E3F5F"/>
    <w:rsid w:val="3AAC820A"/>
    <w:rsid w:val="3C1A8D55"/>
    <w:rsid w:val="40166CD5"/>
    <w:rsid w:val="40292F8B"/>
    <w:rsid w:val="4148F3E1"/>
    <w:rsid w:val="4202B539"/>
    <w:rsid w:val="425AD920"/>
    <w:rsid w:val="42E33A18"/>
    <w:rsid w:val="437B75E7"/>
    <w:rsid w:val="43B80FA1"/>
    <w:rsid w:val="4483D45A"/>
    <w:rsid w:val="45B698F4"/>
    <w:rsid w:val="46159628"/>
    <w:rsid w:val="461C7AFA"/>
    <w:rsid w:val="48212228"/>
    <w:rsid w:val="489FE551"/>
    <w:rsid w:val="48D7243E"/>
    <w:rsid w:val="4947887F"/>
    <w:rsid w:val="49945D47"/>
    <w:rsid w:val="4A7A881D"/>
    <w:rsid w:val="4A7C5C51"/>
    <w:rsid w:val="4ACED76A"/>
    <w:rsid w:val="4BDC6378"/>
    <w:rsid w:val="4C3F9722"/>
    <w:rsid w:val="4C994DBD"/>
    <w:rsid w:val="4D34A57D"/>
    <w:rsid w:val="4D5E16FB"/>
    <w:rsid w:val="4E370183"/>
    <w:rsid w:val="4E773B4F"/>
    <w:rsid w:val="4F1C2396"/>
    <w:rsid w:val="4F3BF4B5"/>
    <w:rsid w:val="4F97B621"/>
    <w:rsid w:val="502F9864"/>
    <w:rsid w:val="503D2A9D"/>
    <w:rsid w:val="513A0F4C"/>
    <w:rsid w:val="52CD0238"/>
    <w:rsid w:val="5383E67C"/>
    <w:rsid w:val="5412BB9A"/>
    <w:rsid w:val="546A9297"/>
    <w:rsid w:val="5666BB81"/>
    <w:rsid w:val="58197DB7"/>
    <w:rsid w:val="587D629C"/>
    <w:rsid w:val="588F3D23"/>
    <w:rsid w:val="5896B237"/>
    <w:rsid w:val="59C0050D"/>
    <w:rsid w:val="59FE6E73"/>
    <w:rsid w:val="5A684B3A"/>
    <w:rsid w:val="5AA61BB3"/>
    <w:rsid w:val="5AC72253"/>
    <w:rsid w:val="5ADC6106"/>
    <w:rsid w:val="5B903B07"/>
    <w:rsid w:val="5C093153"/>
    <w:rsid w:val="5D09E9D4"/>
    <w:rsid w:val="5D61A8DC"/>
    <w:rsid w:val="5D88A361"/>
    <w:rsid w:val="5E915016"/>
    <w:rsid w:val="5EAD0321"/>
    <w:rsid w:val="5EE81F70"/>
    <w:rsid w:val="5F6E9213"/>
    <w:rsid w:val="6176DD6A"/>
    <w:rsid w:val="6208C7DA"/>
    <w:rsid w:val="62641857"/>
    <w:rsid w:val="6360D03C"/>
    <w:rsid w:val="63657D15"/>
    <w:rsid w:val="63865279"/>
    <w:rsid w:val="63D05888"/>
    <w:rsid w:val="63E633BD"/>
    <w:rsid w:val="649B7A22"/>
    <w:rsid w:val="64CA83B2"/>
    <w:rsid w:val="64D04B0F"/>
    <w:rsid w:val="650EB7C2"/>
    <w:rsid w:val="655E7B4F"/>
    <w:rsid w:val="65961DD1"/>
    <w:rsid w:val="67A7C406"/>
    <w:rsid w:val="67F1C45B"/>
    <w:rsid w:val="68594CD1"/>
    <w:rsid w:val="687CCA6F"/>
    <w:rsid w:val="688C864A"/>
    <w:rsid w:val="68C5F642"/>
    <w:rsid w:val="6A119E96"/>
    <w:rsid w:val="6A3D379F"/>
    <w:rsid w:val="6AC3D4B3"/>
    <w:rsid w:val="6B0DCCA9"/>
    <w:rsid w:val="6BA2742F"/>
    <w:rsid w:val="6C29EEFF"/>
    <w:rsid w:val="6C3E16BB"/>
    <w:rsid w:val="6CE98D4C"/>
    <w:rsid w:val="6DAAC603"/>
    <w:rsid w:val="6DD34559"/>
    <w:rsid w:val="6E4C00A4"/>
    <w:rsid w:val="6EEC208E"/>
    <w:rsid w:val="6F2D72DC"/>
    <w:rsid w:val="6FFAA1BE"/>
    <w:rsid w:val="703807D3"/>
    <w:rsid w:val="704EBF0C"/>
    <w:rsid w:val="7153D695"/>
    <w:rsid w:val="71938157"/>
    <w:rsid w:val="71A1B982"/>
    <w:rsid w:val="7215B322"/>
    <w:rsid w:val="73232463"/>
    <w:rsid w:val="73D5987D"/>
    <w:rsid w:val="73FA9C61"/>
    <w:rsid w:val="744E84DD"/>
    <w:rsid w:val="7524F5EE"/>
    <w:rsid w:val="77B2FFD6"/>
    <w:rsid w:val="792F1673"/>
    <w:rsid w:val="7A913F94"/>
    <w:rsid w:val="7ACCC559"/>
    <w:rsid w:val="7CA5E0CA"/>
    <w:rsid w:val="7D27C906"/>
    <w:rsid w:val="7D4C9EF2"/>
    <w:rsid w:val="7DEBE896"/>
    <w:rsid w:val="7E32CD2B"/>
    <w:rsid w:val="7E4882BE"/>
    <w:rsid w:val="7E67AF6B"/>
    <w:rsid w:val="7EE544C1"/>
    <w:rsid w:val="7F341201"/>
    <w:rsid w:val="7FFC4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BD38D"/>
  <w15:chartTrackingRefBased/>
  <w15:docId w15:val="{4FD55058-E8E4-DA4F-8629-6B6404EA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FB4"/>
    <w:rPr>
      <w:lang w:val="es-CO"/>
    </w:rPr>
  </w:style>
  <w:style w:type="paragraph" w:styleId="Ttulo1">
    <w:name w:val="heading 1"/>
    <w:basedOn w:val="Normal"/>
    <w:next w:val="Normal"/>
    <w:link w:val="Ttulo1Car"/>
    <w:uiPriority w:val="9"/>
    <w:qFormat/>
    <w:rsid w:val="005970E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ist Paragraph21,Listeafsnit1,Parágrafo da Lista1,Ha,Normal. Viñetas,titulo 3,Párrafo numerado,List Paragraph1,lp1,HOJA,Colorful List Accent 1,Bolita"/>
    <w:basedOn w:val="Normal"/>
    <w:link w:val="PrrafodelistaCar"/>
    <w:uiPriority w:val="34"/>
    <w:qFormat/>
    <w:rsid w:val="00D214FD"/>
    <w:pPr>
      <w:ind w:left="720"/>
      <w:contextualSpacing/>
    </w:pPr>
  </w:style>
  <w:style w:type="character" w:customStyle="1" w:styleId="PrrafodelistaCar">
    <w:name w:val="Párrafo de lista Car"/>
    <w:aliases w:val="Bullet List Car,FooterText Car,numbered Car,Paragraphe de liste1 Car,Bulletr List Paragraph Car,列出段落 Car,列出段落1 Car,List Paragraph21 Car,Listeafsnit1 Car,Parágrafo da Lista1 Car,Ha Car,Normal. Viñetas Car,titulo 3 Car,lp1 Car"/>
    <w:link w:val="Prrafodelista"/>
    <w:uiPriority w:val="34"/>
    <w:qFormat/>
    <w:locked/>
    <w:rsid w:val="001C29A1"/>
  </w:style>
  <w:style w:type="table" w:styleId="Tablaconcuadrcula">
    <w:name w:val="Table Grid"/>
    <w:basedOn w:val="Tablanormal"/>
    <w:uiPriority w:val="39"/>
    <w:rsid w:val="001C29A1"/>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44FE7"/>
    <w:pPr>
      <w:spacing w:before="100" w:beforeAutospacing="1" w:after="100" w:afterAutospacing="1"/>
    </w:pPr>
    <w:rPr>
      <w:rFonts w:ascii="Times New Roman" w:eastAsia="Times New Roman" w:hAnsi="Times New Roman" w:cs="Times New Roman"/>
      <w:lang w:eastAsia="es-CO"/>
    </w:rPr>
  </w:style>
  <w:style w:type="paragraph" w:styleId="Textodeglobo">
    <w:name w:val="Balloon Text"/>
    <w:basedOn w:val="Normal"/>
    <w:link w:val="TextodegloboCar"/>
    <w:uiPriority w:val="99"/>
    <w:semiHidden/>
    <w:unhideWhenUsed/>
    <w:rsid w:val="008F1E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1EE2"/>
    <w:rPr>
      <w:rFonts w:ascii="Segoe UI" w:hAnsi="Segoe UI" w:cs="Segoe UI"/>
      <w:sz w:val="18"/>
      <w:szCs w:val="18"/>
    </w:rPr>
  </w:style>
  <w:style w:type="character" w:customStyle="1" w:styleId="Ttulo1Car">
    <w:name w:val="Título 1 Car"/>
    <w:basedOn w:val="Fuentedeprrafopredeter"/>
    <w:link w:val="Ttulo1"/>
    <w:uiPriority w:val="9"/>
    <w:rsid w:val="005970E9"/>
    <w:rPr>
      <w:rFonts w:asciiTheme="majorHAnsi" w:eastAsiaTheme="majorEastAsia" w:hAnsiTheme="majorHAnsi" w:cstheme="majorBidi"/>
      <w:color w:val="2F5496" w:themeColor="accent1" w:themeShade="BF"/>
      <w:sz w:val="32"/>
      <w:szCs w:val="32"/>
    </w:rPr>
  </w:style>
  <w:style w:type="character" w:styleId="Refdecomentario">
    <w:name w:val="annotation reference"/>
    <w:basedOn w:val="Fuentedeprrafopredeter"/>
    <w:uiPriority w:val="99"/>
    <w:semiHidden/>
    <w:unhideWhenUsed/>
    <w:rsid w:val="0074175F"/>
    <w:rPr>
      <w:sz w:val="16"/>
      <w:szCs w:val="16"/>
    </w:rPr>
  </w:style>
  <w:style w:type="paragraph" w:styleId="Textocomentario">
    <w:name w:val="annotation text"/>
    <w:basedOn w:val="Normal"/>
    <w:link w:val="TextocomentarioCar"/>
    <w:uiPriority w:val="99"/>
    <w:unhideWhenUsed/>
    <w:rsid w:val="0074175F"/>
    <w:rPr>
      <w:sz w:val="20"/>
      <w:szCs w:val="20"/>
    </w:rPr>
  </w:style>
  <w:style w:type="character" w:customStyle="1" w:styleId="TextocomentarioCar">
    <w:name w:val="Texto comentario Car"/>
    <w:basedOn w:val="Fuentedeprrafopredeter"/>
    <w:link w:val="Textocomentario"/>
    <w:uiPriority w:val="99"/>
    <w:rsid w:val="0074175F"/>
    <w:rPr>
      <w:sz w:val="20"/>
      <w:szCs w:val="20"/>
    </w:rPr>
  </w:style>
  <w:style w:type="paragraph" w:styleId="Asuntodelcomentario">
    <w:name w:val="annotation subject"/>
    <w:basedOn w:val="Textocomentario"/>
    <w:next w:val="Textocomentario"/>
    <w:link w:val="AsuntodelcomentarioCar"/>
    <w:uiPriority w:val="99"/>
    <w:semiHidden/>
    <w:unhideWhenUsed/>
    <w:rsid w:val="0074175F"/>
    <w:rPr>
      <w:b/>
      <w:bCs/>
    </w:rPr>
  </w:style>
  <w:style w:type="character" w:customStyle="1" w:styleId="AsuntodelcomentarioCar">
    <w:name w:val="Asunto del comentario Car"/>
    <w:basedOn w:val="TextocomentarioCar"/>
    <w:link w:val="Asuntodelcomentario"/>
    <w:uiPriority w:val="99"/>
    <w:semiHidden/>
    <w:rsid w:val="0074175F"/>
    <w:rPr>
      <w:b/>
      <w:bCs/>
      <w:sz w:val="20"/>
      <w:szCs w:val="20"/>
    </w:rPr>
  </w:style>
  <w:style w:type="paragraph" w:styleId="TtuloTDC">
    <w:name w:val="TOC Heading"/>
    <w:basedOn w:val="Ttulo1"/>
    <w:next w:val="Normal"/>
    <w:uiPriority w:val="39"/>
    <w:unhideWhenUsed/>
    <w:qFormat/>
    <w:rsid w:val="007D7F7A"/>
    <w:pPr>
      <w:spacing w:line="259" w:lineRule="auto"/>
      <w:outlineLvl w:val="9"/>
    </w:pPr>
    <w:rPr>
      <w:lang w:eastAsia="es-CO"/>
    </w:rPr>
  </w:style>
  <w:style w:type="paragraph" w:styleId="TDC1">
    <w:name w:val="toc 1"/>
    <w:basedOn w:val="Normal"/>
    <w:next w:val="Normal"/>
    <w:autoRedefine/>
    <w:uiPriority w:val="39"/>
    <w:unhideWhenUsed/>
    <w:rsid w:val="008140E9"/>
    <w:pPr>
      <w:tabs>
        <w:tab w:val="left" w:pos="480"/>
        <w:tab w:val="right" w:leader="dot" w:pos="9350"/>
      </w:tabs>
      <w:spacing w:after="100"/>
    </w:pPr>
  </w:style>
  <w:style w:type="character" w:styleId="Hipervnculo">
    <w:name w:val="Hyperlink"/>
    <w:basedOn w:val="Fuentedeprrafopredeter"/>
    <w:uiPriority w:val="99"/>
    <w:unhideWhenUsed/>
    <w:rsid w:val="007D7F7A"/>
    <w:rPr>
      <w:color w:val="0563C1" w:themeColor="hyperlink"/>
      <w:u w:val="single"/>
    </w:rPr>
  </w:style>
  <w:style w:type="paragraph" w:styleId="Revisin">
    <w:name w:val="Revision"/>
    <w:hidden/>
    <w:uiPriority w:val="99"/>
    <w:semiHidden/>
    <w:rsid w:val="00F22F51"/>
  </w:style>
  <w:style w:type="paragraph" w:styleId="Textonotapie">
    <w:name w:val="footnote text"/>
    <w:basedOn w:val="Normal"/>
    <w:link w:val="TextonotapieCar"/>
    <w:uiPriority w:val="99"/>
    <w:semiHidden/>
    <w:unhideWhenUsed/>
    <w:rsid w:val="003712C2"/>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semiHidden/>
    <w:rsid w:val="003712C2"/>
    <w:rPr>
      <w:rFonts w:ascii="Times New Roman" w:eastAsia="Times New Roman" w:hAnsi="Times New Roman" w:cs="Times New Roman"/>
      <w:sz w:val="20"/>
      <w:szCs w:val="20"/>
    </w:rPr>
  </w:style>
  <w:style w:type="character" w:styleId="Refdenotaalpie">
    <w:name w:val="footnote reference"/>
    <w:basedOn w:val="Fuentedeprrafopredeter"/>
    <w:uiPriority w:val="99"/>
    <w:semiHidden/>
    <w:unhideWhenUsed/>
    <w:rsid w:val="003712C2"/>
    <w:rPr>
      <w:vertAlign w:val="superscript"/>
    </w:rPr>
  </w:style>
  <w:style w:type="paragraph" w:styleId="Encabezado">
    <w:name w:val="header"/>
    <w:basedOn w:val="Normal"/>
    <w:link w:val="EncabezadoCar"/>
    <w:uiPriority w:val="99"/>
    <w:unhideWhenUsed/>
    <w:rsid w:val="00E0333D"/>
    <w:pPr>
      <w:tabs>
        <w:tab w:val="center" w:pos="4419"/>
        <w:tab w:val="right" w:pos="8838"/>
      </w:tabs>
    </w:pPr>
  </w:style>
  <w:style w:type="character" w:customStyle="1" w:styleId="EncabezadoCar">
    <w:name w:val="Encabezado Car"/>
    <w:basedOn w:val="Fuentedeprrafopredeter"/>
    <w:link w:val="Encabezado"/>
    <w:uiPriority w:val="99"/>
    <w:rsid w:val="00E0333D"/>
  </w:style>
  <w:style w:type="paragraph" w:styleId="Piedepgina">
    <w:name w:val="footer"/>
    <w:basedOn w:val="Normal"/>
    <w:link w:val="PiedepginaCar"/>
    <w:uiPriority w:val="99"/>
    <w:unhideWhenUsed/>
    <w:rsid w:val="00E0333D"/>
    <w:pPr>
      <w:tabs>
        <w:tab w:val="center" w:pos="4419"/>
        <w:tab w:val="right" w:pos="8838"/>
      </w:tabs>
    </w:pPr>
  </w:style>
  <w:style w:type="character" w:customStyle="1" w:styleId="PiedepginaCar">
    <w:name w:val="Pie de página Car"/>
    <w:basedOn w:val="Fuentedeprrafopredeter"/>
    <w:link w:val="Piedepgina"/>
    <w:uiPriority w:val="99"/>
    <w:rsid w:val="00E0333D"/>
  </w:style>
  <w:style w:type="table" w:styleId="Tabladecuadrcula4">
    <w:name w:val="Grid Table 4"/>
    <w:basedOn w:val="Tablanormal"/>
    <w:uiPriority w:val="49"/>
    <w:rsid w:val="00A306B1"/>
    <w:rPr>
      <w:rFonts w:eastAsiaTheme="minorEastAsia"/>
      <w:sz w:val="22"/>
      <w:szCs w:val="22"/>
      <w:lang w:val="es-CO" w:eastAsia="es-CO"/>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cinsinresolver">
    <w:name w:val="Unresolved Mention"/>
    <w:basedOn w:val="Fuentedeprrafopredeter"/>
    <w:uiPriority w:val="99"/>
    <w:semiHidden/>
    <w:unhideWhenUsed/>
    <w:rsid w:val="00B650B7"/>
    <w:rPr>
      <w:color w:val="605E5C"/>
      <w:shd w:val="clear" w:color="auto" w:fill="E1DFDD"/>
    </w:rPr>
  </w:style>
  <w:style w:type="character" w:customStyle="1" w:styleId="normaltextrun">
    <w:name w:val="normaltextrun"/>
    <w:basedOn w:val="Fuentedeprrafopredeter"/>
    <w:rsid w:val="003F2AF3"/>
  </w:style>
  <w:style w:type="character" w:customStyle="1" w:styleId="superscript">
    <w:name w:val="superscript"/>
    <w:basedOn w:val="Fuentedeprrafopredeter"/>
    <w:rsid w:val="003F2AF3"/>
  </w:style>
  <w:style w:type="character" w:customStyle="1" w:styleId="eop">
    <w:name w:val="eop"/>
    <w:basedOn w:val="Fuentedeprrafopredeter"/>
    <w:rsid w:val="003F2AF3"/>
  </w:style>
  <w:style w:type="table" w:styleId="Tablaconcuadrculaclara">
    <w:name w:val="Grid Table Light"/>
    <w:basedOn w:val="Tablanormal"/>
    <w:uiPriority w:val="40"/>
    <w:rsid w:val="00B364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basedOn w:val="Normal"/>
    <w:uiPriority w:val="1"/>
    <w:rsid w:val="52CD0238"/>
    <w:rPr>
      <w:rFonts w:ascii="Arial" w:eastAsiaTheme="minorEastAsia" w:hAnsi="Arial" w:cs="Arial"/>
      <w:color w:val="000000" w:themeColor="text1"/>
      <w:lang w:eastAsia="es-CO"/>
    </w:rPr>
  </w:style>
  <w:style w:type="paragraph" w:styleId="Sinespaciado">
    <w:name w:val="No Spacing"/>
    <w:uiPriority w:val="1"/>
    <w:qFormat/>
    <w:rsid w:val="00662764"/>
    <w:rPr>
      <w:lang w:val="es-CO"/>
    </w:rPr>
  </w:style>
  <w:style w:type="character" w:styleId="Mencionar">
    <w:name w:val="Mention"/>
    <w:basedOn w:val="Fuentedeprrafopredeter"/>
    <w:uiPriority w:val="99"/>
    <w:unhideWhenUsed/>
    <w:rsid w:val="009C410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23093">
      <w:bodyDiv w:val="1"/>
      <w:marLeft w:val="0"/>
      <w:marRight w:val="0"/>
      <w:marTop w:val="0"/>
      <w:marBottom w:val="0"/>
      <w:divBdr>
        <w:top w:val="none" w:sz="0" w:space="0" w:color="auto"/>
        <w:left w:val="none" w:sz="0" w:space="0" w:color="auto"/>
        <w:bottom w:val="none" w:sz="0" w:space="0" w:color="auto"/>
        <w:right w:val="none" w:sz="0" w:space="0" w:color="auto"/>
      </w:divBdr>
    </w:div>
    <w:div w:id="160587559">
      <w:bodyDiv w:val="1"/>
      <w:marLeft w:val="0"/>
      <w:marRight w:val="0"/>
      <w:marTop w:val="0"/>
      <w:marBottom w:val="0"/>
      <w:divBdr>
        <w:top w:val="none" w:sz="0" w:space="0" w:color="auto"/>
        <w:left w:val="none" w:sz="0" w:space="0" w:color="auto"/>
        <w:bottom w:val="none" w:sz="0" w:space="0" w:color="auto"/>
        <w:right w:val="none" w:sz="0" w:space="0" w:color="auto"/>
      </w:divBdr>
    </w:div>
    <w:div w:id="411128337">
      <w:bodyDiv w:val="1"/>
      <w:marLeft w:val="0"/>
      <w:marRight w:val="0"/>
      <w:marTop w:val="0"/>
      <w:marBottom w:val="0"/>
      <w:divBdr>
        <w:top w:val="none" w:sz="0" w:space="0" w:color="auto"/>
        <w:left w:val="none" w:sz="0" w:space="0" w:color="auto"/>
        <w:bottom w:val="none" w:sz="0" w:space="0" w:color="auto"/>
        <w:right w:val="none" w:sz="0" w:space="0" w:color="auto"/>
      </w:divBdr>
    </w:div>
    <w:div w:id="433328317">
      <w:bodyDiv w:val="1"/>
      <w:marLeft w:val="0"/>
      <w:marRight w:val="0"/>
      <w:marTop w:val="0"/>
      <w:marBottom w:val="0"/>
      <w:divBdr>
        <w:top w:val="none" w:sz="0" w:space="0" w:color="auto"/>
        <w:left w:val="none" w:sz="0" w:space="0" w:color="auto"/>
        <w:bottom w:val="none" w:sz="0" w:space="0" w:color="auto"/>
        <w:right w:val="none" w:sz="0" w:space="0" w:color="auto"/>
      </w:divBdr>
    </w:div>
    <w:div w:id="560168009">
      <w:bodyDiv w:val="1"/>
      <w:marLeft w:val="0"/>
      <w:marRight w:val="0"/>
      <w:marTop w:val="0"/>
      <w:marBottom w:val="0"/>
      <w:divBdr>
        <w:top w:val="none" w:sz="0" w:space="0" w:color="auto"/>
        <w:left w:val="none" w:sz="0" w:space="0" w:color="auto"/>
        <w:bottom w:val="none" w:sz="0" w:space="0" w:color="auto"/>
        <w:right w:val="none" w:sz="0" w:space="0" w:color="auto"/>
      </w:divBdr>
    </w:div>
    <w:div w:id="792751678">
      <w:bodyDiv w:val="1"/>
      <w:marLeft w:val="0"/>
      <w:marRight w:val="0"/>
      <w:marTop w:val="0"/>
      <w:marBottom w:val="0"/>
      <w:divBdr>
        <w:top w:val="none" w:sz="0" w:space="0" w:color="auto"/>
        <w:left w:val="none" w:sz="0" w:space="0" w:color="auto"/>
        <w:bottom w:val="none" w:sz="0" w:space="0" w:color="auto"/>
        <w:right w:val="none" w:sz="0" w:space="0" w:color="auto"/>
      </w:divBdr>
      <w:divsChild>
        <w:div w:id="109251791">
          <w:marLeft w:val="0"/>
          <w:marRight w:val="0"/>
          <w:marTop w:val="0"/>
          <w:marBottom w:val="0"/>
          <w:divBdr>
            <w:top w:val="none" w:sz="0" w:space="0" w:color="auto"/>
            <w:left w:val="none" w:sz="0" w:space="0" w:color="auto"/>
            <w:bottom w:val="none" w:sz="0" w:space="0" w:color="auto"/>
            <w:right w:val="none" w:sz="0" w:space="0" w:color="auto"/>
          </w:divBdr>
        </w:div>
        <w:div w:id="1647930116">
          <w:marLeft w:val="0"/>
          <w:marRight w:val="0"/>
          <w:marTop w:val="0"/>
          <w:marBottom w:val="0"/>
          <w:divBdr>
            <w:top w:val="none" w:sz="0" w:space="0" w:color="auto"/>
            <w:left w:val="none" w:sz="0" w:space="0" w:color="auto"/>
            <w:bottom w:val="none" w:sz="0" w:space="0" w:color="auto"/>
            <w:right w:val="none" w:sz="0" w:space="0" w:color="auto"/>
          </w:divBdr>
        </w:div>
      </w:divsChild>
    </w:div>
    <w:div w:id="956986619">
      <w:bodyDiv w:val="1"/>
      <w:marLeft w:val="0"/>
      <w:marRight w:val="0"/>
      <w:marTop w:val="0"/>
      <w:marBottom w:val="0"/>
      <w:divBdr>
        <w:top w:val="none" w:sz="0" w:space="0" w:color="auto"/>
        <w:left w:val="none" w:sz="0" w:space="0" w:color="auto"/>
        <w:bottom w:val="none" w:sz="0" w:space="0" w:color="auto"/>
        <w:right w:val="none" w:sz="0" w:space="0" w:color="auto"/>
      </w:divBdr>
    </w:div>
    <w:div w:id="1000623032">
      <w:bodyDiv w:val="1"/>
      <w:marLeft w:val="0"/>
      <w:marRight w:val="0"/>
      <w:marTop w:val="0"/>
      <w:marBottom w:val="0"/>
      <w:divBdr>
        <w:top w:val="none" w:sz="0" w:space="0" w:color="auto"/>
        <w:left w:val="none" w:sz="0" w:space="0" w:color="auto"/>
        <w:bottom w:val="none" w:sz="0" w:space="0" w:color="auto"/>
        <w:right w:val="none" w:sz="0" w:space="0" w:color="auto"/>
      </w:divBdr>
    </w:div>
    <w:div w:id="1060133359">
      <w:bodyDiv w:val="1"/>
      <w:marLeft w:val="0"/>
      <w:marRight w:val="0"/>
      <w:marTop w:val="0"/>
      <w:marBottom w:val="0"/>
      <w:divBdr>
        <w:top w:val="none" w:sz="0" w:space="0" w:color="auto"/>
        <w:left w:val="none" w:sz="0" w:space="0" w:color="auto"/>
        <w:bottom w:val="none" w:sz="0" w:space="0" w:color="auto"/>
        <w:right w:val="none" w:sz="0" w:space="0" w:color="auto"/>
      </w:divBdr>
    </w:div>
    <w:div w:id="1131629814">
      <w:bodyDiv w:val="1"/>
      <w:marLeft w:val="0"/>
      <w:marRight w:val="0"/>
      <w:marTop w:val="0"/>
      <w:marBottom w:val="0"/>
      <w:divBdr>
        <w:top w:val="none" w:sz="0" w:space="0" w:color="auto"/>
        <w:left w:val="none" w:sz="0" w:space="0" w:color="auto"/>
        <w:bottom w:val="none" w:sz="0" w:space="0" w:color="auto"/>
        <w:right w:val="none" w:sz="0" w:space="0" w:color="auto"/>
      </w:divBdr>
    </w:div>
    <w:div w:id="1190870631">
      <w:bodyDiv w:val="1"/>
      <w:marLeft w:val="0"/>
      <w:marRight w:val="0"/>
      <w:marTop w:val="0"/>
      <w:marBottom w:val="0"/>
      <w:divBdr>
        <w:top w:val="none" w:sz="0" w:space="0" w:color="auto"/>
        <w:left w:val="none" w:sz="0" w:space="0" w:color="auto"/>
        <w:bottom w:val="none" w:sz="0" w:space="0" w:color="auto"/>
        <w:right w:val="none" w:sz="0" w:space="0" w:color="auto"/>
      </w:divBdr>
      <w:divsChild>
        <w:div w:id="533544985">
          <w:marLeft w:val="0"/>
          <w:marRight w:val="0"/>
          <w:marTop w:val="0"/>
          <w:marBottom w:val="0"/>
          <w:divBdr>
            <w:top w:val="none" w:sz="0" w:space="0" w:color="auto"/>
            <w:left w:val="none" w:sz="0" w:space="0" w:color="auto"/>
            <w:bottom w:val="none" w:sz="0" w:space="0" w:color="auto"/>
            <w:right w:val="none" w:sz="0" w:space="0" w:color="auto"/>
          </w:divBdr>
        </w:div>
        <w:div w:id="351801574">
          <w:marLeft w:val="0"/>
          <w:marRight w:val="0"/>
          <w:marTop w:val="0"/>
          <w:marBottom w:val="0"/>
          <w:divBdr>
            <w:top w:val="none" w:sz="0" w:space="0" w:color="auto"/>
            <w:left w:val="none" w:sz="0" w:space="0" w:color="auto"/>
            <w:bottom w:val="none" w:sz="0" w:space="0" w:color="auto"/>
            <w:right w:val="none" w:sz="0" w:space="0" w:color="auto"/>
          </w:divBdr>
        </w:div>
      </w:divsChild>
    </w:div>
    <w:div w:id="1268195624">
      <w:bodyDiv w:val="1"/>
      <w:marLeft w:val="0"/>
      <w:marRight w:val="0"/>
      <w:marTop w:val="0"/>
      <w:marBottom w:val="0"/>
      <w:divBdr>
        <w:top w:val="none" w:sz="0" w:space="0" w:color="auto"/>
        <w:left w:val="none" w:sz="0" w:space="0" w:color="auto"/>
        <w:bottom w:val="none" w:sz="0" w:space="0" w:color="auto"/>
        <w:right w:val="none" w:sz="0" w:space="0" w:color="auto"/>
      </w:divBdr>
    </w:div>
    <w:div w:id="1671063701">
      <w:bodyDiv w:val="1"/>
      <w:marLeft w:val="0"/>
      <w:marRight w:val="0"/>
      <w:marTop w:val="0"/>
      <w:marBottom w:val="0"/>
      <w:divBdr>
        <w:top w:val="none" w:sz="0" w:space="0" w:color="auto"/>
        <w:left w:val="none" w:sz="0" w:space="0" w:color="auto"/>
        <w:bottom w:val="none" w:sz="0" w:space="0" w:color="auto"/>
        <w:right w:val="none" w:sz="0" w:space="0" w:color="auto"/>
      </w:divBdr>
      <w:divsChild>
        <w:div w:id="1397244719">
          <w:marLeft w:val="0"/>
          <w:marRight w:val="0"/>
          <w:marTop w:val="0"/>
          <w:marBottom w:val="0"/>
          <w:divBdr>
            <w:top w:val="none" w:sz="0" w:space="0" w:color="auto"/>
            <w:left w:val="none" w:sz="0" w:space="0" w:color="auto"/>
            <w:bottom w:val="none" w:sz="0" w:space="0" w:color="auto"/>
            <w:right w:val="none" w:sz="0" w:space="0" w:color="auto"/>
          </w:divBdr>
        </w:div>
        <w:div w:id="64843296">
          <w:marLeft w:val="0"/>
          <w:marRight w:val="0"/>
          <w:marTop w:val="0"/>
          <w:marBottom w:val="0"/>
          <w:divBdr>
            <w:top w:val="none" w:sz="0" w:space="0" w:color="auto"/>
            <w:left w:val="none" w:sz="0" w:space="0" w:color="auto"/>
            <w:bottom w:val="none" w:sz="0" w:space="0" w:color="auto"/>
            <w:right w:val="none" w:sz="0" w:space="0" w:color="auto"/>
          </w:divBdr>
        </w:div>
      </w:divsChild>
    </w:div>
    <w:div w:id="1839346119">
      <w:bodyDiv w:val="1"/>
      <w:marLeft w:val="0"/>
      <w:marRight w:val="0"/>
      <w:marTop w:val="0"/>
      <w:marBottom w:val="0"/>
      <w:divBdr>
        <w:top w:val="none" w:sz="0" w:space="0" w:color="auto"/>
        <w:left w:val="none" w:sz="0" w:space="0" w:color="auto"/>
        <w:bottom w:val="none" w:sz="0" w:space="0" w:color="auto"/>
        <w:right w:val="none" w:sz="0" w:space="0" w:color="auto"/>
      </w:divBdr>
      <w:divsChild>
        <w:div w:id="794520949">
          <w:marLeft w:val="0"/>
          <w:marRight w:val="0"/>
          <w:marTop w:val="0"/>
          <w:marBottom w:val="0"/>
          <w:divBdr>
            <w:top w:val="none" w:sz="0" w:space="0" w:color="auto"/>
            <w:left w:val="none" w:sz="0" w:space="0" w:color="auto"/>
            <w:bottom w:val="none" w:sz="0" w:space="0" w:color="auto"/>
            <w:right w:val="none" w:sz="0" w:space="0" w:color="auto"/>
          </w:divBdr>
        </w:div>
        <w:div w:id="1250967246">
          <w:marLeft w:val="0"/>
          <w:marRight w:val="0"/>
          <w:marTop w:val="0"/>
          <w:marBottom w:val="0"/>
          <w:divBdr>
            <w:top w:val="none" w:sz="0" w:space="0" w:color="auto"/>
            <w:left w:val="none" w:sz="0" w:space="0" w:color="auto"/>
            <w:bottom w:val="none" w:sz="0" w:space="0" w:color="auto"/>
            <w:right w:val="none" w:sz="0" w:space="0" w:color="auto"/>
          </w:divBdr>
        </w:div>
      </w:divsChild>
    </w:div>
    <w:div w:id="1900552457">
      <w:bodyDiv w:val="1"/>
      <w:marLeft w:val="0"/>
      <w:marRight w:val="0"/>
      <w:marTop w:val="0"/>
      <w:marBottom w:val="0"/>
      <w:divBdr>
        <w:top w:val="none" w:sz="0" w:space="0" w:color="auto"/>
        <w:left w:val="none" w:sz="0" w:space="0" w:color="auto"/>
        <w:bottom w:val="none" w:sz="0" w:space="0" w:color="auto"/>
        <w:right w:val="none" w:sz="0" w:space="0" w:color="auto"/>
      </w:divBdr>
      <w:divsChild>
        <w:div w:id="1190147639">
          <w:marLeft w:val="0"/>
          <w:marRight w:val="0"/>
          <w:marTop w:val="0"/>
          <w:marBottom w:val="0"/>
          <w:divBdr>
            <w:top w:val="none" w:sz="0" w:space="0" w:color="auto"/>
            <w:left w:val="none" w:sz="0" w:space="0" w:color="auto"/>
            <w:bottom w:val="none" w:sz="0" w:space="0" w:color="auto"/>
            <w:right w:val="none" w:sz="0" w:space="0" w:color="auto"/>
          </w:divBdr>
        </w:div>
        <w:div w:id="1858883692">
          <w:marLeft w:val="0"/>
          <w:marRight w:val="0"/>
          <w:marTop w:val="0"/>
          <w:marBottom w:val="0"/>
          <w:divBdr>
            <w:top w:val="none" w:sz="0" w:space="0" w:color="auto"/>
            <w:left w:val="none" w:sz="0" w:space="0" w:color="auto"/>
            <w:bottom w:val="none" w:sz="0" w:space="0" w:color="auto"/>
            <w:right w:val="none" w:sz="0" w:space="0" w:color="auto"/>
          </w:divBdr>
        </w:div>
      </w:divsChild>
    </w:div>
    <w:div w:id="1991593739">
      <w:bodyDiv w:val="1"/>
      <w:marLeft w:val="0"/>
      <w:marRight w:val="0"/>
      <w:marTop w:val="0"/>
      <w:marBottom w:val="0"/>
      <w:divBdr>
        <w:top w:val="none" w:sz="0" w:space="0" w:color="auto"/>
        <w:left w:val="none" w:sz="0" w:space="0" w:color="auto"/>
        <w:bottom w:val="none" w:sz="0" w:space="0" w:color="auto"/>
        <w:right w:val="none" w:sz="0" w:space="0" w:color="auto"/>
      </w:divBdr>
    </w:div>
    <w:div w:id="2076128358">
      <w:bodyDiv w:val="1"/>
      <w:marLeft w:val="0"/>
      <w:marRight w:val="0"/>
      <w:marTop w:val="0"/>
      <w:marBottom w:val="0"/>
      <w:divBdr>
        <w:top w:val="none" w:sz="0" w:space="0" w:color="auto"/>
        <w:left w:val="none" w:sz="0" w:space="0" w:color="auto"/>
        <w:bottom w:val="none" w:sz="0" w:space="0" w:color="auto"/>
        <w:right w:val="none" w:sz="0" w:space="0" w:color="auto"/>
      </w:divBdr>
    </w:div>
    <w:div w:id="2087073014">
      <w:bodyDiv w:val="1"/>
      <w:marLeft w:val="0"/>
      <w:marRight w:val="0"/>
      <w:marTop w:val="0"/>
      <w:marBottom w:val="0"/>
      <w:divBdr>
        <w:top w:val="none" w:sz="0" w:space="0" w:color="auto"/>
        <w:left w:val="none" w:sz="0" w:space="0" w:color="auto"/>
        <w:bottom w:val="none" w:sz="0" w:space="0" w:color="auto"/>
        <w:right w:val="none" w:sz="0" w:space="0" w:color="auto"/>
      </w:divBdr>
      <w:divsChild>
        <w:div w:id="1450319298">
          <w:marLeft w:val="0"/>
          <w:marRight w:val="0"/>
          <w:marTop w:val="0"/>
          <w:marBottom w:val="0"/>
          <w:divBdr>
            <w:top w:val="none" w:sz="0" w:space="0" w:color="auto"/>
            <w:left w:val="none" w:sz="0" w:space="0" w:color="auto"/>
            <w:bottom w:val="none" w:sz="0" w:space="0" w:color="auto"/>
            <w:right w:val="none" w:sz="0" w:space="0" w:color="auto"/>
          </w:divBdr>
        </w:div>
        <w:div w:id="545989077">
          <w:marLeft w:val="0"/>
          <w:marRight w:val="0"/>
          <w:marTop w:val="0"/>
          <w:marBottom w:val="0"/>
          <w:divBdr>
            <w:top w:val="none" w:sz="0" w:space="0" w:color="auto"/>
            <w:left w:val="none" w:sz="0" w:space="0" w:color="auto"/>
            <w:bottom w:val="none" w:sz="0" w:space="0" w:color="auto"/>
            <w:right w:val="none" w:sz="0" w:space="0" w:color="auto"/>
          </w:divBdr>
        </w:div>
      </w:divsChild>
    </w:div>
    <w:div w:id="2105614972">
      <w:bodyDiv w:val="1"/>
      <w:marLeft w:val="0"/>
      <w:marRight w:val="0"/>
      <w:marTop w:val="0"/>
      <w:marBottom w:val="0"/>
      <w:divBdr>
        <w:top w:val="none" w:sz="0" w:space="0" w:color="auto"/>
        <w:left w:val="none" w:sz="0" w:space="0" w:color="auto"/>
        <w:bottom w:val="none" w:sz="0" w:space="0" w:color="auto"/>
        <w:right w:val="none" w:sz="0" w:space="0" w:color="auto"/>
      </w:divBdr>
    </w:div>
    <w:div w:id="212673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agenciaatene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AA1C96B0DFBDF4D94BA3260E89F5FC3" ma:contentTypeVersion="15" ma:contentTypeDescription="Crear nuevo documento." ma:contentTypeScope="" ma:versionID="8b37d2c6ea70826ce3b0ffd8d7a9bdc3">
  <xsd:schema xmlns:xsd="http://www.w3.org/2001/XMLSchema" xmlns:xs="http://www.w3.org/2001/XMLSchema" xmlns:p="http://schemas.microsoft.com/office/2006/metadata/properties" xmlns:ns2="8a5bfd3a-d6b9-4829-9d24-8e2d803f4e0b" xmlns:ns3="088e3bd2-b56c-43a0-b8a9-e0fb12425dda" targetNamespace="http://schemas.microsoft.com/office/2006/metadata/properties" ma:root="true" ma:fieldsID="9c339b5ce7013638011eb7d8b287c705" ns2:_="" ns3:_="">
    <xsd:import namespace="8a5bfd3a-d6b9-4829-9d24-8e2d803f4e0b"/>
    <xsd:import namespace="088e3bd2-b56c-43a0-b8a9-e0fb12425dd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bfd3a-d6b9-4829-9d24-8e2d803f4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3dc39176-96d1-4b81-90d6-4a9a1cde659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8e3bd2-b56c-43a0-b8a9-e0fb12425dd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8ddc8c-c5d8-4c3c-8cbb-ffa26dbaf791}" ma:internalName="TaxCatchAll" ma:showField="CatchAllData" ma:web="088e3bd2-b56c-43a0-b8a9-e0fb12425d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88e3bd2-b56c-43a0-b8a9-e0fb12425dda" xsi:nil="true"/>
    <lcf76f155ced4ddcb4097134ff3c332f xmlns="8a5bfd3a-d6b9-4829-9d24-8e2d803f4e0b">
      <Terms xmlns="http://schemas.microsoft.com/office/infopath/2007/PartnerControls"/>
    </lcf76f155ced4ddcb4097134ff3c332f>
    <MediaLengthInSeconds xmlns="8a5bfd3a-d6b9-4829-9d24-8e2d803f4e0b" xsi:nil="true"/>
  </documentManagement>
</p:properties>
</file>

<file path=customXml/itemProps1.xml><?xml version="1.0" encoding="utf-8"?>
<ds:datastoreItem xmlns:ds="http://schemas.openxmlformats.org/officeDocument/2006/customXml" ds:itemID="{BFBF98A7-C5B5-4DF4-B61C-F184A05881A1}">
  <ds:schemaRefs>
    <ds:schemaRef ds:uri="http://schemas.openxmlformats.org/officeDocument/2006/bibliography"/>
  </ds:schemaRefs>
</ds:datastoreItem>
</file>

<file path=customXml/itemProps2.xml><?xml version="1.0" encoding="utf-8"?>
<ds:datastoreItem xmlns:ds="http://schemas.openxmlformats.org/officeDocument/2006/customXml" ds:itemID="{441B1BA5-CC38-4213-900E-11BA355D8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bfd3a-d6b9-4829-9d24-8e2d803f4e0b"/>
    <ds:schemaRef ds:uri="088e3bd2-b56c-43a0-b8a9-e0fb124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05EB8B-5E91-4FA8-83C5-6A7973BE2EE8}">
  <ds:schemaRefs>
    <ds:schemaRef ds:uri="http://schemas.microsoft.com/sharepoint/v3/contenttype/forms"/>
  </ds:schemaRefs>
</ds:datastoreItem>
</file>

<file path=customXml/itemProps4.xml><?xml version="1.0" encoding="utf-8"?>
<ds:datastoreItem xmlns:ds="http://schemas.openxmlformats.org/officeDocument/2006/customXml" ds:itemID="{DC2A2875-55AD-48AC-9ED1-58B11CD3D4A0}">
  <ds:schemaRefs>
    <ds:schemaRef ds:uri="http://schemas.microsoft.com/office/2006/metadata/properties"/>
    <ds:schemaRef ds:uri="http://schemas.microsoft.com/office/infopath/2007/PartnerControls"/>
    <ds:schemaRef ds:uri="088e3bd2-b56c-43a0-b8a9-e0fb12425dda"/>
    <ds:schemaRef ds:uri="8a5bfd3a-d6b9-4829-9d24-8e2d803f4e0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1524</Words>
  <Characters>8385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Ariza-Ramírez</dc:creator>
  <cp:keywords/>
  <dc:description/>
  <cp:lastModifiedBy>Ana  María García Cañadulce</cp:lastModifiedBy>
  <cp:revision>3</cp:revision>
  <dcterms:created xsi:type="dcterms:W3CDTF">2024-09-06T22:10:00Z</dcterms:created>
  <dcterms:modified xsi:type="dcterms:W3CDTF">2024-09-06T22:12:00Z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0x0101005AA1C96B0DFBDF4D94BA3260E89F5FC3</vt:lpwstr>
  </property>
  <property fmtid="{D5CDD505-2E9C-101B-9397-08002B2CF9AE}" pid="3" name="Order">
    <vt:r8>385600</vt:r8>
  </property>
  <property fmtid="{D5CDD505-2E9C-101B-9397-08002B2CF9AE}" pid="4" name="TriggerFlowInfo">
    <vt:lpwstr/>
  </property>
  <property fmtid="{D5CDD505-2E9C-101B-9397-08002B2CF9AE}" pid="5" name="_ColorHex">
    <vt:lpwstr/>
  </property>
  <property fmtid="{D5CDD505-2E9C-101B-9397-08002B2CF9AE}" pid="6" name="_Emoji">
    <vt:lpwstr/>
  </property>
  <property fmtid="{D5CDD505-2E9C-101B-9397-08002B2CF9AE}" pid="7" name="ComplianceAssetId">
    <vt:lpwstr/>
  </property>
  <property fmtid="{D5CDD505-2E9C-101B-9397-08002B2CF9AE}" pid="8" name="_ExtendedDescription">
    <vt:lpwstr/>
  </property>
  <property fmtid="{D5CDD505-2E9C-101B-9397-08002B2CF9AE}" pid="9" name="_ColorTag">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