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AB3B" w14:textId="77777777" w:rsidR="00F56FD3" w:rsidRPr="004B1FDB" w:rsidRDefault="00F56FD3" w:rsidP="006753E4">
      <w:pPr>
        <w:spacing w:after="0" w:line="240" w:lineRule="auto"/>
        <w:rPr>
          <w:rFonts w:ascii="Arial" w:hAnsi="Arial" w:cs="Arial"/>
          <w:b/>
          <w:color w:val="0070C0"/>
          <w:sz w:val="28"/>
          <w:szCs w:val="28"/>
        </w:rPr>
      </w:pPr>
    </w:p>
    <w:tbl>
      <w:tblPr>
        <w:tblStyle w:val="Tablaconcuadrcula"/>
        <w:tblpPr w:leftFromText="141" w:rightFromText="141" w:vertAnchor="text" w:tblpX="-431" w:tblpY="1"/>
        <w:tblW w:w="10060" w:type="dxa"/>
        <w:tblLayout w:type="fixed"/>
        <w:tblLook w:val="01E0" w:firstRow="1" w:lastRow="1" w:firstColumn="1" w:lastColumn="1" w:noHBand="0" w:noVBand="0"/>
      </w:tblPr>
      <w:tblGrid>
        <w:gridCol w:w="3112"/>
        <w:gridCol w:w="1582"/>
        <w:gridCol w:w="5366"/>
      </w:tblGrid>
      <w:tr w:rsidR="00F56FD3" w:rsidRPr="00196D2D" w14:paraId="510D5F81" w14:textId="77777777" w:rsidTr="00F2712E">
        <w:trPr>
          <w:trHeight w:val="275"/>
        </w:trPr>
        <w:tc>
          <w:tcPr>
            <w:tcW w:w="10060" w:type="dxa"/>
            <w:gridSpan w:val="3"/>
            <w:shd w:val="clear" w:color="auto" w:fill="D9D9D9" w:themeFill="background1" w:themeFillShade="D9"/>
          </w:tcPr>
          <w:p w14:paraId="43CAAAF5" w14:textId="6C649291" w:rsidR="00F56FD3" w:rsidRPr="00196D2D" w:rsidRDefault="00F2712E" w:rsidP="00F2712E">
            <w:pPr>
              <w:tabs>
                <w:tab w:val="center" w:pos="4780"/>
                <w:tab w:val="right" w:pos="9560"/>
              </w:tabs>
              <w:rPr>
                <w:rFonts w:ascii="Arial" w:hAnsi="Arial" w:cs="Arial"/>
                <w:b/>
                <w:sz w:val="18"/>
                <w:szCs w:val="18"/>
                <w:lang w:val="es-MX"/>
              </w:rPr>
            </w:pPr>
            <w:r>
              <w:rPr>
                <w:rFonts w:ascii="Arial" w:hAnsi="Arial" w:cs="Arial"/>
                <w:b/>
                <w:sz w:val="18"/>
                <w:szCs w:val="18"/>
                <w:lang w:val="es-MX"/>
              </w:rPr>
              <w:tab/>
            </w:r>
            <w:r w:rsidR="00F56FD3" w:rsidRPr="00196D2D">
              <w:rPr>
                <w:rFonts w:ascii="Arial" w:hAnsi="Arial" w:cs="Arial"/>
                <w:b/>
                <w:sz w:val="18"/>
                <w:szCs w:val="18"/>
                <w:lang w:val="es-MX"/>
              </w:rPr>
              <w:t>Capítulo I: ÁREA GESTORA</w:t>
            </w:r>
            <w:r>
              <w:rPr>
                <w:rFonts w:ascii="Arial" w:hAnsi="Arial" w:cs="Arial"/>
                <w:b/>
                <w:sz w:val="18"/>
                <w:szCs w:val="18"/>
                <w:lang w:val="es-MX"/>
              </w:rPr>
              <w:tab/>
            </w:r>
          </w:p>
        </w:tc>
      </w:tr>
      <w:tr w:rsidR="00F56FD3" w:rsidRPr="00196D2D" w14:paraId="0FB80668" w14:textId="77777777" w:rsidTr="00F2712E">
        <w:trPr>
          <w:trHeight w:val="343"/>
        </w:trPr>
        <w:tc>
          <w:tcPr>
            <w:tcW w:w="3112" w:type="dxa"/>
            <w:vMerge w:val="restart"/>
          </w:tcPr>
          <w:p w14:paraId="0915C44A" w14:textId="77777777" w:rsidR="00F56FD3" w:rsidRPr="00F935C3" w:rsidRDefault="00F56FD3" w:rsidP="0014002B">
            <w:pPr>
              <w:numPr>
                <w:ilvl w:val="0"/>
                <w:numId w:val="1"/>
              </w:numPr>
              <w:ind w:left="290" w:right="-125" w:hanging="284"/>
              <w:rPr>
                <w:rFonts w:ascii="Arial" w:hAnsi="Arial" w:cs="Arial"/>
                <w:b/>
                <w:bCs/>
                <w:sz w:val="18"/>
                <w:szCs w:val="18"/>
              </w:rPr>
            </w:pPr>
            <w:r w:rsidRPr="00F935C3">
              <w:rPr>
                <w:rFonts w:ascii="Arial" w:hAnsi="Arial" w:cs="Arial"/>
                <w:b/>
                <w:bCs/>
                <w:sz w:val="18"/>
                <w:szCs w:val="18"/>
              </w:rPr>
              <w:t>Datos del área Gestora:</w:t>
            </w:r>
          </w:p>
        </w:tc>
        <w:tc>
          <w:tcPr>
            <w:tcW w:w="1582" w:type="dxa"/>
          </w:tcPr>
          <w:p w14:paraId="2317F7FE" w14:textId="40705D66" w:rsidR="00F56FD3" w:rsidRPr="00F935C3" w:rsidRDefault="00F56FD3" w:rsidP="0014002B">
            <w:pPr>
              <w:ind w:left="6"/>
              <w:rPr>
                <w:rFonts w:ascii="Arial" w:hAnsi="Arial" w:cs="Arial"/>
                <w:b/>
                <w:bCs/>
                <w:sz w:val="18"/>
                <w:szCs w:val="18"/>
              </w:rPr>
            </w:pPr>
            <w:r w:rsidRPr="00F935C3">
              <w:rPr>
                <w:rFonts w:ascii="Arial" w:hAnsi="Arial" w:cs="Arial"/>
                <w:b/>
                <w:bCs/>
                <w:sz w:val="18"/>
                <w:szCs w:val="18"/>
              </w:rPr>
              <w:t>Dependencia solicitante:</w:t>
            </w:r>
          </w:p>
        </w:tc>
        <w:tc>
          <w:tcPr>
            <w:tcW w:w="5366" w:type="dxa"/>
          </w:tcPr>
          <w:p w14:paraId="69918C16" w14:textId="77777777" w:rsidR="00F56FD3" w:rsidRPr="00F935C3" w:rsidRDefault="00F56FD3" w:rsidP="0014002B">
            <w:pPr>
              <w:rPr>
                <w:rFonts w:ascii="Arial" w:hAnsi="Arial" w:cs="Arial"/>
                <w:b/>
                <w:bCs/>
                <w:sz w:val="18"/>
                <w:szCs w:val="18"/>
              </w:rPr>
            </w:pPr>
          </w:p>
        </w:tc>
      </w:tr>
      <w:tr w:rsidR="00F56FD3" w:rsidRPr="00196D2D" w14:paraId="2FBDD21A" w14:textId="77777777" w:rsidTr="00F2712E">
        <w:trPr>
          <w:trHeight w:val="584"/>
        </w:trPr>
        <w:tc>
          <w:tcPr>
            <w:tcW w:w="3112" w:type="dxa"/>
            <w:vMerge/>
          </w:tcPr>
          <w:p w14:paraId="21DA722A" w14:textId="77777777" w:rsidR="00F56FD3" w:rsidRPr="00F935C3" w:rsidRDefault="00F56FD3" w:rsidP="0014002B">
            <w:pPr>
              <w:numPr>
                <w:ilvl w:val="0"/>
                <w:numId w:val="1"/>
              </w:numPr>
              <w:spacing w:before="240"/>
              <w:ind w:left="290" w:right="-125" w:hanging="284"/>
              <w:rPr>
                <w:rFonts w:ascii="Arial" w:hAnsi="Arial" w:cs="Arial"/>
                <w:b/>
                <w:bCs/>
                <w:sz w:val="18"/>
                <w:szCs w:val="18"/>
              </w:rPr>
            </w:pPr>
          </w:p>
        </w:tc>
        <w:tc>
          <w:tcPr>
            <w:tcW w:w="1582" w:type="dxa"/>
          </w:tcPr>
          <w:p w14:paraId="545A7971" w14:textId="77777777" w:rsidR="00F56FD3" w:rsidRPr="00F935C3" w:rsidRDefault="00F56FD3" w:rsidP="0014002B">
            <w:pPr>
              <w:spacing w:before="240"/>
              <w:rPr>
                <w:rFonts w:ascii="Arial" w:hAnsi="Arial" w:cs="Arial"/>
                <w:b/>
                <w:bCs/>
                <w:sz w:val="18"/>
                <w:szCs w:val="18"/>
              </w:rPr>
            </w:pPr>
            <w:r w:rsidRPr="00F935C3">
              <w:rPr>
                <w:rFonts w:ascii="Arial" w:hAnsi="Arial" w:cs="Arial"/>
                <w:b/>
                <w:bCs/>
                <w:sz w:val="18"/>
                <w:szCs w:val="18"/>
              </w:rPr>
              <w:t>Elaborado por</w:t>
            </w:r>
          </w:p>
        </w:tc>
        <w:tc>
          <w:tcPr>
            <w:tcW w:w="5366" w:type="dxa"/>
          </w:tcPr>
          <w:p w14:paraId="2DF1C921" w14:textId="77777777" w:rsidR="00F56FD3" w:rsidRPr="00F935C3" w:rsidRDefault="00F56FD3" w:rsidP="0014002B">
            <w:pPr>
              <w:spacing w:before="240"/>
              <w:rPr>
                <w:rFonts w:ascii="Arial" w:hAnsi="Arial" w:cs="Arial"/>
                <w:bCs/>
                <w:sz w:val="18"/>
                <w:szCs w:val="18"/>
              </w:rPr>
            </w:pPr>
          </w:p>
        </w:tc>
      </w:tr>
      <w:tr w:rsidR="00F56FD3" w:rsidRPr="00196D2D" w14:paraId="007D3C52" w14:textId="77777777" w:rsidTr="00F2712E">
        <w:trPr>
          <w:trHeight w:val="416"/>
        </w:trPr>
        <w:tc>
          <w:tcPr>
            <w:tcW w:w="4694" w:type="dxa"/>
            <w:gridSpan w:val="2"/>
          </w:tcPr>
          <w:p w14:paraId="298D6F93" w14:textId="77777777" w:rsidR="00F56FD3" w:rsidRPr="00F935C3" w:rsidRDefault="00F56FD3" w:rsidP="0014002B">
            <w:pPr>
              <w:rPr>
                <w:rFonts w:ascii="Arial" w:hAnsi="Arial" w:cs="Arial"/>
                <w:b/>
                <w:sz w:val="18"/>
                <w:szCs w:val="18"/>
              </w:rPr>
            </w:pPr>
            <w:r w:rsidRPr="00F935C3">
              <w:rPr>
                <w:rFonts w:ascii="Arial" w:hAnsi="Arial" w:cs="Arial"/>
                <w:b/>
                <w:bCs/>
                <w:sz w:val="18"/>
                <w:szCs w:val="18"/>
              </w:rPr>
              <w:t>Nombre del proyecto</w:t>
            </w:r>
          </w:p>
        </w:tc>
        <w:tc>
          <w:tcPr>
            <w:tcW w:w="5366" w:type="dxa"/>
          </w:tcPr>
          <w:p w14:paraId="31FE367E" w14:textId="77777777" w:rsidR="00F56FD3" w:rsidRPr="00196D2D" w:rsidRDefault="00F56FD3" w:rsidP="0014002B">
            <w:pPr>
              <w:rPr>
                <w:rFonts w:ascii="Arial" w:hAnsi="Arial" w:cs="Arial"/>
                <w:bCs/>
                <w:sz w:val="18"/>
                <w:szCs w:val="18"/>
              </w:rPr>
            </w:pPr>
          </w:p>
        </w:tc>
      </w:tr>
      <w:tr w:rsidR="00F56FD3" w:rsidRPr="00196D2D" w14:paraId="757B2FD9" w14:textId="77777777" w:rsidTr="00F2712E">
        <w:trPr>
          <w:trHeight w:val="491"/>
        </w:trPr>
        <w:tc>
          <w:tcPr>
            <w:tcW w:w="4694" w:type="dxa"/>
            <w:gridSpan w:val="2"/>
          </w:tcPr>
          <w:p w14:paraId="5F7FC046" w14:textId="3EF9BDB9" w:rsidR="00F56FD3" w:rsidRPr="00F935C3" w:rsidRDefault="00F56FD3" w:rsidP="0014002B">
            <w:pPr>
              <w:rPr>
                <w:rFonts w:ascii="Arial" w:hAnsi="Arial" w:cs="Arial"/>
                <w:b/>
                <w:bCs/>
                <w:sz w:val="18"/>
                <w:szCs w:val="18"/>
              </w:rPr>
            </w:pPr>
            <w:proofErr w:type="spellStart"/>
            <w:r w:rsidRPr="00F935C3">
              <w:rPr>
                <w:rFonts w:ascii="Arial" w:hAnsi="Arial" w:cs="Arial"/>
                <w:b/>
                <w:bCs/>
                <w:sz w:val="18"/>
                <w:szCs w:val="18"/>
              </w:rPr>
              <w:t>Nº</w:t>
            </w:r>
            <w:proofErr w:type="spellEnd"/>
            <w:r w:rsidRPr="00F935C3">
              <w:rPr>
                <w:rFonts w:ascii="Arial" w:hAnsi="Arial" w:cs="Arial"/>
                <w:b/>
                <w:bCs/>
                <w:sz w:val="18"/>
                <w:szCs w:val="18"/>
              </w:rPr>
              <w:t xml:space="preserve"> </w:t>
            </w:r>
            <w:r w:rsidR="00D355EC">
              <w:rPr>
                <w:rFonts w:ascii="Arial" w:hAnsi="Arial" w:cs="Arial"/>
                <w:b/>
                <w:bCs/>
                <w:sz w:val="18"/>
                <w:szCs w:val="18"/>
              </w:rPr>
              <w:t xml:space="preserve">en el </w:t>
            </w:r>
            <w:r w:rsidRPr="00F935C3">
              <w:rPr>
                <w:rFonts w:ascii="Arial" w:hAnsi="Arial" w:cs="Arial"/>
                <w:b/>
                <w:bCs/>
                <w:sz w:val="18"/>
                <w:szCs w:val="18"/>
              </w:rPr>
              <w:t>plan de compras:</w:t>
            </w:r>
          </w:p>
        </w:tc>
        <w:tc>
          <w:tcPr>
            <w:tcW w:w="5366" w:type="dxa"/>
          </w:tcPr>
          <w:p w14:paraId="430016E5" w14:textId="77777777" w:rsidR="00F56FD3" w:rsidRPr="00196D2D" w:rsidRDefault="00F56FD3" w:rsidP="0014002B">
            <w:pPr>
              <w:rPr>
                <w:rFonts w:ascii="Arial" w:hAnsi="Arial" w:cs="Arial"/>
                <w:bCs/>
                <w:sz w:val="18"/>
                <w:szCs w:val="18"/>
              </w:rPr>
            </w:pPr>
          </w:p>
        </w:tc>
      </w:tr>
      <w:tr w:rsidR="00F56FD3" w:rsidRPr="00196D2D" w14:paraId="1B00C237" w14:textId="77777777" w:rsidTr="00F2712E">
        <w:trPr>
          <w:trHeight w:val="1030"/>
        </w:trPr>
        <w:tc>
          <w:tcPr>
            <w:tcW w:w="4694" w:type="dxa"/>
            <w:gridSpan w:val="2"/>
          </w:tcPr>
          <w:p w14:paraId="2E59AF74" w14:textId="77777777" w:rsidR="00F56FD3" w:rsidRPr="00F935C3" w:rsidRDefault="00F56FD3" w:rsidP="0014002B">
            <w:pPr>
              <w:pStyle w:val="Prrafodelista"/>
              <w:numPr>
                <w:ilvl w:val="0"/>
                <w:numId w:val="1"/>
              </w:numPr>
              <w:ind w:left="284" w:hanging="284"/>
              <w:rPr>
                <w:rFonts w:ascii="Arial" w:hAnsi="Arial" w:cs="Arial"/>
                <w:b/>
                <w:bCs/>
                <w:sz w:val="18"/>
                <w:szCs w:val="18"/>
              </w:rPr>
            </w:pPr>
            <w:r w:rsidRPr="00F935C3">
              <w:rPr>
                <w:rFonts w:ascii="Arial" w:hAnsi="Arial" w:cs="Arial"/>
                <w:b/>
                <w:bCs/>
                <w:sz w:val="18"/>
                <w:szCs w:val="18"/>
              </w:rPr>
              <w:t>Objeto</w:t>
            </w:r>
          </w:p>
        </w:tc>
        <w:tc>
          <w:tcPr>
            <w:tcW w:w="5366" w:type="dxa"/>
          </w:tcPr>
          <w:p w14:paraId="41ACBDF9" w14:textId="77777777" w:rsidR="00F56FD3" w:rsidRPr="00196D2D" w:rsidRDefault="00F56FD3" w:rsidP="0014002B">
            <w:pPr>
              <w:rPr>
                <w:rFonts w:ascii="Arial" w:hAnsi="Arial" w:cs="Arial"/>
                <w:bCs/>
                <w:sz w:val="18"/>
                <w:szCs w:val="18"/>
              </w:rPr>
            </w:pPr>
          </w:p>
        </w:tc>
      </w:tr>
      <w:tr w:rsidR="00F56FD3" w:rsidRPr="00196D2D" w14:paraId="49F14DDA" w14:textId="77777777" w:rsidTr="00F2712E">
        <w:trPr>
          <w:trHeight w:val="491"/>
        </w:trPr>
        <w:tc>
          <w:tcPr>
            <w:tcW w:w="3112" w:type="dxa"/>
          </w:tcPr>
          <w:p w14:paraId="072779C5" w14:textId="77777777" w:rsidR="00F56FD3" w:rsidRPr="00196D2D" w:rsidRDefault="00F56FD3" w:rsidP="0014002B">
            <w:pPr>
              <w:pStyle w:val="Prrafodelista"/>
              <w:numPr>
                <w:ilvl w:val="0"/>
                <w:numId w:val="1"/>
              </w:numPr>
              <w:ind w:left="306" w:right="-125" w:hanging="284"/>
              <w:rPr>
                <w:rFonts w:ascii="Arial" w:hAnsi="Arial" w:cs="Arial"/>
                <w:b/>
                <w:bCs/>
                <w:sz w:val="18"/>
                <w:szCs w:val="18"/>
              </w:rPr>
            </w:pPr>
            <w:r w:rsidRPr="00196D2D">
              <w:rPr>
                <w:rFonts w:ascii="Arial" w:hAnsi="Arial" w:cs="Arial"/>
                <w:b/>
                <w:bCs/>
                <w:sz w:val="18"/>
                <w:szCs w:val="18"/>
              </w:rPr>
              <w:t>Sector/</w:t>
            </w:r>
            <w:proofErr w:type="spellStart"/>
            <w:r w:rsidRPr="00196D2D">
              <w:rPr>
                <w:rFonts w:ascii="Arial" w:hAnsi="Arial" w:cs="Arial"/>
                <w:b/>
                <w:bCs/>
                <w:sz w:val="18"/>
                <w:szCs w:val="18"/>
              </w:rPr>
              <w:t>Sub-sector</w:t>
            </w:r>
            <w:proofErr w:type="spellEnd"/>
          </w:p>
        </w:tc>
        <w:tc>
          <w:tcPr>
            <w:tcW w:w="6948" w:type="dxa"/>
            <w:gridSpan w:val="2"/>
          </w:tcPr>
          <w:p w14:paraId="1077407A" w14:textId="77777777" w:rsidR="00F56FD3" w:rsidRPr="00196D2D" w:rsidRDefault="00F56FD3" w:rsidP="0014002B">
            <w:pPr>
              <w:rPr>
                <w:rFonts w:ascii="Arial" w:hAnsi="Arial" w:cs="Arial"/>
                <w:bCs/>
                <w:sz w:val="18"/>
                <w:szCs w:val="18"/>
              </w:rPr>
            </w:pPr>
            <w:r w:rsidRPr="00196D2D">
              <w:rPr>
                <w:rFonts w:ascii="Arial" w:hAnsi="Arial" w:cs="Arial"/>
                <w:i/>
                <w:color w:val="548DD4" w:themeColor="text2" w:themeTint="99"/>
                <w:sz w:val="18"/>
                <w:szCs w:val="18"/>
              </w:rPr>
              <w:t>Identificación del sector y subsector al cual pertenece el bien o servicio a contratar (Agropecuario, Industrial, Servicios, Comercio, Construcción,)</w:t>
            </w:r>
          </w:p>
        </w:tc>
      </w:tr>
      <w:tr w:rsidR="00F56FD3" w:rsidRPr="00196D2D" w14:paraId="647C8464" w14:textId="77777777" w:rsidTr="00F2712E">
        <w:trPr>
          <w:trHeight w:val="491"/>
        </w:trPr>
        <w:tc>
          <w:tcPr>
            <w:tcW w:w="3112" w:type="dxa"/>
          </w:tcPr>
          <w:p w14:paraId="4944939D" w14:textId="77777777" w:rsidR="00F56FD3" w:rsidRPr="00196D2D" w:rsidRDefault="00F56FD3" w:rsidP="0014002B">
            <w:pPr>
              <w:pStyle w:val="Prrafodelista"/>
              <w:numPr>
                <w:ilvl w:val="0"/>
                <w:numId w:val="1"/>
              </w:numPr>
              <w:ind w:left="284" w:hanging="284"/>
              <w:rPr>
                <w:rFonts w:ascii="Arial" w:hAnsi="Arial" w:cs="Arial"/>
                <w:b/>
                <w:bCs/>
                <w:sz w:val="18"/>
                <w:szCs w:val="18"/>
              </w:rPr>
            </w:pPr>
            <w:r w:rsidRPr="00196D2D">
              <w:rPr>
                <w:rFonts w:ascii="Arial" w:hAnsi="Arial" w:cs="Arial"/>
                <w:b/>
                <w:bCs/>
                <w:sz w:val="18"/>
                <w:szCs w:val="18"/>
              </w:rPr>
              <w:t>Índice del Instrumento.</w:t>
            </w:r>
          </w:p>
        </w:tc>
        <w:tc>
          <w:tcPr>
            <w:tcW w:w="6948" w:type="dxa"/>
            <w:gridSpan w:val="2"/>
          </w:tcPr>
          <w:p w14:paraId="66DFCBB2" w14:textId="5A94628C" w:rsidR="00F56FD3" w:rsidRDefault="00F56FD3" w:rsidP="0014002B">
            <w:pPr>
              <w:pStyle w:val="Prrafodelista"/>
              <w:numPr>
                <w:ilvl w:val="0"/>
                <w:numId w:val="3"/>
              </w:numPr>
              <w:rPr>
                <w:rFonts w:ascii="Arial" w:hAnsi="Arial" w:cs="Arial"/>
                <w:bCs/>
                <w:sz w:val="18"/>
                <w:szCs w:val="18"/>
              </w:rPr>
            </w:pPr>
            <w:r w:rsidRPr="00196D2D">
              <w:rPr>
                <w:rFonts w:ascii="Arial" w:hAnsi="Arial" w:cs="Arial"/>
                <w:bCs/>
                <w:sz w:val="18"/>
                <w:szCs w:val="18"/>
              </w:rPr>
              <w:t>Aspectos Generales</w:t>
            </w:r>
            <w:r w:rsidR="00E260D1">
              <w:rPr>
                <w:rFonts w:ascii="Arial" w:hAnsi="Arial" w:cs="Arial"/>
                <w:bCs/>
                <w:sz w:val="18"/>
                <w:szCs w:val="18"/>
              </w:rPr>
              <w:t xml:space="preserve"> del mercado</w:t>
            </w:r>
          </w:p>
          <w:p w14:paraId="454E947E" w14:textId="2C3E1061" w:rsidR="00E260D1" w:rsidRPr="00196D2D" w:rsidRDefault="00E260D1" w:rsidP="0014002B">
            <w:pPr>
              <w:pStyle w:val="Prrafodelista"/>
              <w:numPr>
                <w:ilvl w:val="0"/>
                <w:numId w:val="3"/>
              </w:numPr>
              <w:rPr>
                <w:rFonts w:ascii="Arial" w:hAnsi="Arial" w:cs="Arial"/>
                <w:bCs/>
                <w:sz w:val="18"/>
                <w:szCs w:val="18"/>
              </w:rPr>
            </w:pPr>
            <w:r>
              <w:rPr>
                <w:rFonts w:ascii="Arial" w:hAnsi="Arial" w:cs="Arial"/>
                <w:bCs/>
                <w:sz w:val="18"/>
                <w:szCs w:val="18"/>
              </w:rPr>
              <w:t xml:space="preserve">Modelo de Abastecimiento </w:t>
            </w:r>
            <w:r w:rsidR="00BC6F92">
              <w:rPr>
                <w:rFonts w:ascii="Arial" w:hAnsi="Arial" w:cs="Arial"/>
                <w:bCs/>
                <w:sz w:val="18"/>
                <w:szCs w:val="18"/>
              </w:rPr>
              <w:t>Estratégico</w:t>
            </w:r>
          </w:p>
          <w:p w14:paraId="1C865103" w14:textId="77777777" w:rsidR="00E260D1" w:rsidRDefault="00E260D1" w:rsidP="0014002B">
            <w:pPr>
              <w:pStyle w:val="Prrafodelista"/>
              <w:numPr>
                <w:ilvl w:val="0"/>
                <w:numId w:val="3"/>
              </w:numPr>
              <w:rPr>
                <w:rFonts w:ascii="Arial" w:hAnsi="Arial" w:cs="Arial"/>
                <w:bCs/>
                <w:sz w:val="18"/>
                <w:szCs w:val="18"/>
              </w:rPr>
            </w:pPr>
            <w:r w:rsidRPr="00E260D1">
              <w:rPr>
                <w:rFonts w:ascii="Arial" w:hAnsi="Arial" w:cs="Arial"/>
                <w:bCs/>
                <w:sz w:val="18"/>
                <w:szCs w:val="18"/>
              </w:rPr>
              <w:t xml:space="preserve">Comportamiento del gasto histórico - Estudio de la demanda </w:t>
            </w:r>
          </w:p>
          <w:p w14:paraId="4A3FF42C" w14:textId="50C91DFB" w:rsidR="00F56FD3" w:rsidRDefault="00F56FD3" w:rsidP="0014002B">
            <w:pPr>
              <w:pStyle w:val="Prrafodelista"/>
              <w:numPr>
                <w:ilvl w:val="0"/>
                <w:numId w:val="3"/>
              </w:numPr>
              <w:rPr>
                <w:rFonts w:ascii="Arial" w:hAnsi="Arial" w:cs="Arial"/>
                <w:bCs/>
                <w:sz w:val="18"/>
                <w:szCs w:val="18"/>
              </w:rPr>
            </w:pPr>
            <w:r w:rsidRPr="00196D2D">
              <w:rPr>
                <w:rFonts w:ascii="Arial" w:hAnsi="Arial" w:cs="Arial"/>
                <w:bCs/>
                <w:sz w:val="18"/>
                <w:szCs w:val="18"/>
              </w:rPr>
              <w:t xml:space="preserve">Estudio de la </w:t>
            </w:r>
            <w:r w:rsidR="00E260D1">
              <w:rPr>
                <w:rFonts w:ascii="Arial" w:hAnsi="Arial" w:cs="Arial"/>
                <w:bCs/>
                <w:sz w:val="18"/>
                <w:szCs w:val="18"/>
              </w:rPr>
              <w:t>Oferta</w:t>
            </w:r>
          </w:p>
          <w:p w14:paraId="0512FB38" w14:textId="16672519" w:rsidR="00E260D1" w:rsidRDefault="00E260D1" w:rsidP="0014002B">
            <w:pPr>
              <w:pStyle w:val="Prrafodelista"/>
              <w:numPr>
                <w:ilvl w:val="0"/>
                <w:numId w:val="3"/>
              </w:numPr>
              <w:rPr>
                <w:rFonts w:ascii="Arial" w:hAnsi="Arial" w:cs="Arial"/>
                <w:bCs/>
                <w:sz w:val="18"/>
                <w:szCs w:val="18"/>
              </w:rPr>
            </w:pPr>
            <w:r>
              <w:rPr>
                <w:rFonts w:ascii="Arial" w:hAnsi="Arial" w:cs="Arial"/>
                <w:bCs/>
                <w:sz w:val="18"/>
                <w:szCs w:val="18"/>
              </w:rPr>
              <w:t>Estudio del Mercado</w:t>
            </w:r>
          </w:p>
          <w:p w14:paraId="07554310" w14:textId="157DF2A9" w:rsidR="00BF5D6A" w:rsidRDefault="00BF5D6A" w:rsidP="0014002B">
            <w:pPr>
              <w:pStyle w:val="Prrafodelista"/>
              <w:numPr>
                <w:ilvl w:val="0"/>
                <w:numId w:val="3"/>
              </w:numPr>
              <w:rPr>
                <w:rFonts w:ascii="Arial" w:hAnsi="Arial" w:cs="Arial"/>
                <w:bCs/>
                <w:sz w:val="18"/>
                <w:szCs w:val="18"/>
              </w:rPr>
            </w:pPr>
            <w:r w:rsidRPr="00BF5D6A">
              <w:rPr>
                <w:rFonts w:ascii="Arial" w:hAnsi="Arial" w:cs="Arial"/>
                <w:bCs/>
                <w:sz w:val="18"/>
                <w:szCs w:val="18"/>
              </w:rPr>
              <w:t xml:space="preserve">Análisis </w:t>
            </w:r>
            <w:r>
              <w:rPr>
                <w:rFonts w:ascii="Arial" w:hAnsi="Arial" w:cs="Arial"/>
                <w:bCs/>
                <w:sz w:val="18"/>
                <w:szCs w:val="18"/>
              </w:rPr>
              <w:t>p</w:t>
            </w:r>
            <w:r w:rsidRPr="00BF5D6A">
              <w:rPr>
                <w:rFonts w:ascii="Arial" w:hAnsi="Arial" w:cs="Arial"/>
                <w:bCs/>
                <w:sz w:val="18"/>
                <w:szCs w:val="18"/>
              </w:rPr>
              <w:t xml:space="preserve">ara Determinar Criterios Diferenciales </w:t>
            </w:r>
            <w:r>
              <w:rPr>
                <w:rFonts w:ascii="Arial" w:hAnsi="Arial" w:cs="Arial"/>
                <w:bCs/>
                <w:sz w:val="18"/>
                <w:szCs w:val="18"/>
              </w:rPr>
              <w:t xml:space="preserve">y </w:t>
            </w:r>
            <w:r w:rsidRPr="00BF5D6A">
              <w:rPr>
                <w:rFonts w:ascii="Arial" w:hAnsi="Arial" w:cs="Arial"/>
                <w:bCs/>
                <w:sz w:val="18"/>
                <w:szCs w:val="18"/>
              </w:rPr>
              <w:t>Puntajes Adicionales</w:t>
            </w:r>
          </w:p>
          <w:p w14:paraId="40160C8F" w14:textId="59A6AC7E" w:rsidR="00D355EC" w:rsidRDefault="00D355EC" w:rsidP="0014002B">
            <w:pPr>
              <w:pStyle w:val="Prrafodelista"/>
              <w:numPr>
                <w:ilvl w:val="0"/>
                <w:numId w:val="3"/>
              </w:numPr>
              <w:rPr>
                <w:rFonts w:ascii="Arial" w:hAnsi="Arial" w:cs="Arial"/>
                <w:bCs/>
                <w:sz w:val="18"/>
                <w:szCs w:val="18"/>
              </w:rPr>
            </w:pPr>
            <w:r>
              <w:rPr>
                <w:rFonts w:ascii="Arial" w:hAnsi="Arial" w:cs="Arial"/>
                <w:bCs/>
                <w:sz w:val="18"/>
                <w:szCs w:val="18"/>
              </w:rPr>
              <w:t>Indicadores Financieros</w:t>
            </w:r>
          </w:p>
          <w:p w14:paraId="73EC89AC" w14:textId="77777777" w:rsidR="00F56FD3" w:rsidRDefault="00E260D1" w:rsidP="0014002B">
            <w:pPr>
              <w:pStyle w:val="Prrafodelista"/>
              <w:numPr>
                <w:ilvl w:val="0"/>
                <w:numId w:val="3"/>
              </w:numPr>
              <w:rPr>
                <w:rFonts w:ascii="Arial" w:hAnsi="Arial" w:cs="Arial"/>
                <w:bCs/>
                <w:sz w:val="18"/>
                <w:szCs w:val="18"/>
              </w:rPr>
            </w:pPr>
            <w:r>
              <w:rPr>
                <w:rFonts w:ascii="Arial" w:hAnsi="Arial" w:cs="Arial"/>
                <w:bCs/>
                <w:sz w:val="18"/>
                <w:szCs w:val="18"/>
              </w:rPr>
              <w:t>Conclusiones</w:t>
            </w:r>
          </w:p>
          <w:p w14:paraId="12871D52" w14:textId="5C38A63F" w:rsidR="00D355EC" w:rsidRPr="00196D2D" w:rsidRDefault="00D355EC" w:rsidP="0014002B">
            <w:pPr>
              <w:pStyle w:val="Prrafodelista"/>
              <w:numPr>
                <w:ilvl w:val="0"/>
                <w:numId w:val="3"/>
              </w:numPr>
              <w:rPr>
                <w:rFonts w:ascii="Arial" w:hAnsi="Arial" w:cs="Arial"/>
                <w:bCs/>
                <w:sz w:val="18"/>
                <w:szCs w:val="18"/>
              </w:rPr>
            </w:pPr>
            <w:r>
              <w:rPr>
                <w:rFonts w:ascii="Arial" w:hAnsi="Arial" w:cs="Arial"/>
                <w:bCs/>
                <w:sz w:val="18"/>
                <w:szCs w:val="18"/>
              </w:rPr>
              <w:t>Fuentes de Información</w:t>
            </w:r>
          </w:p>
        </w:tc>
      </w:tr>
    </w:tbl>
    <w:p w14:paraId="224FCC62" w14:textId="77777777" w:rsidR="0014002B" w:rsidRDefault="0014002B" w:rsidP="0014002B">
      <w:pPr>
        <w:spacing w:after="0"/>
        <w:rPr>
          <w:rFonts w:ascii="Arial" w:hAnsi="Arial" w:cs="Arial"/>
          <w:sz w:val="20"/>
          <w:szCs w:val="20"/>
        </w:rPr>
      </w:pPr>
    </w:p>
    <w:p w14:paraId="39043D0D" w14:textId="2B9F88CC" w:rsidR="00153423" w:rsidRDefault="00F56FD3" w:rsidP="0014002B">
      <w:pPr>
        <w:jc w:val="center"/>
        <w:rPr>
          <w:rFonts w:ascii="Arial" w:hAnsi="Arial" w:cs="Arial"/>
          <w:b/>
          <w:sz w:val="20"/>
          <w:szCs w:val="20"/>
        </w:rPr>
      </w:pPr>
      <w:r w:rsidRPr="00196D2D">
        <w:rPr>
          <w:rFonts w:ascii="Arial" w:hAnsi="Arial" w:cs="Arial"/>
          <w:b/>
          <w:sz w:val="20"/>
          <w:szCs w:val="20"/>
        </w:rPr>
        <w:t>INTRODUCCION</w:t>
      </w:r>
    </w:p>
    <w:p w14:paraId="544BBC38" w14:textId="77777777" w:rsidR="00153423" w:rsidRDefault="00F56FD3" w:rsidP="00153423">
      <w:pPr>
        <w:ind w:left="-426"/>
        <w:jc w:val="both"/>
        <w:rPr>
          <w:rFonts w:ascii="Arial" w:hAnsi="Arial" w:cs="Arial"/>
          <w:b/>
          <w:sz w:val="20"/>
          <w:szCs w:val="20"/>
        </w:rPr>
      </w:pPr>
      <w:r w:rsidRPr="00196D2D">
        <w:rPr>
          <w:rFonts w:ascii="Arial" w:hAnsi="Arial" w:cs="Arial"/>
          <w:color w:val="333333"/>
          <w:sz w:val="20"/>
          <w:szCs w:val="20"/>
        </w:rPr>
        <w:t>La función de compras debe estar orientada a satisfacer las necesidades de la Entidad Estatal y a obtener el mayor valor por el dinero público, por lo que a través de este instrumento y en cumplimiento de la obligación legal</w:t>
      </w:r>
      <w:r w:rsidR="00F935C3">
        <w:rPr>
          <w:rFonts w:ascii="Arial" w:hAnsi="Arial" w:cs="Arial"/>
          <w:color w:val="333333"/>
          <w:sz w:val="20"/>
          <w:szCs w:val="20"/>
        </w:rPr>
        <w:t xml:space="preserve"> de</w:t>
      </w:r>
      <w:r w:rsidRPr="00196D2D">
        <w:rPr>
          <w:rFonts w:ascii="Arial" w:hAnsi="Arial" w:cs="Arial"/>
          <w:color w:val="333333"/>
          <w:sz w:val="20"/>
          <w:szCs w:val="20"/>
        </w:rPr>
        <w:t xml:space="preserve"> </w:t>
      </w:r>
      <w:r w:rsidR="00F935C3">
        <w:rPr>
          <w:rFonts w:ascii="Arial" w:hAnsi="Arial" w:cs="Arial"/>
          <w:color w:val="333333"/>
          <w:sz w:val="20"/>
          <w:szCs w:val="20"/>
        </w:rPr>
        <w:t xml:space="preserve">La </w:t>
      </w:r>
      <w:r w:rsidR="00F935C3" w:rsidRPr="00F935C3">
        <w:rPr>
          <w:rFonts w:ascii="Arial" w:hAnsi="Arial" w:cs="Arial"/>
          <w:color w:val="333333"/>
          <w:sz w:val="20"/>
          <w:szCs w:val="20"/>
        </w:rPr>
        <w:t>Agencia Distrital para la Educación Superior, la Ciencia y la Tecnología -ATENEA</w:t>
      </w:r>
      <w:r w:rsidRPr="00196D2D">
        <w:rPr>
          <w:rFonts w:ascii="Arial" w:hAnsi="Arial" w:cs="Arial"/>
          <w:color w:val="333333"/>
          <w:sz w:val="20"/>
          <w:szCs w:val="20"/>
        </w:rPr>
        <w:t xml:space="preserve"> de analizar el mercado relativo al objeto del proceso de contratación como entidad pública del orden nacional, </w:t>
      </w:r>
      <w:r w:rsidR="00F935C3">
        <w:rPr>
          <w:rFonts w:ascii="Arial" w:hAnsi="Arial" w:cs="Arial"/>
          <w:color w:val="333333"/>
          <w:sz w:val="20"/>
          <w:szCs w:val="20"/>
        </w:rPr>
        <w:t xml:space="preserve">por lo que </w:t>
      </w:r>
      <w:r w:rsidRPr="00196D2D">
        <w:rPr>
          <w:rFonts w:ascii="Arial" w:hAnsi="Arial" w:cs="Arial"/>
          <w:color w:val="333333"/>
          <w:sz w:val="20"/>
          <w:szCs w:val="20"/>
        </w:rPr>
        <w:t>se procede a desarrollar el análisis del sector alrededor del objeto del proceso siguiendo los lineamientos de la Agencia Nacional de Contratación Estatal – Colombia Compra Eficiente.</w:t>
      </w:r>
    </w:p>
    <w:p w14:paraId="72AE7CB6" w14:textId="53BB5228" w:rsidR="0077596C" w:rsidRPr="00153423" w:rsidRDefault="0077596C" w:rsidP="00153423">
      <w:pPr>
        <w:ind w:left="-426"/>
        <w:jc w:val="both"/>
        <w:rPr>
          <w:rFonts w:ascii="Arial" w:hAnsi="Arial" w:cs="Arial"/>
          <w:b/>
          <w:sz w:val="20"/>
          <w:szCs w:val="20"/>
        </w:rPr>
      </w:pPr>
      <w:r>
        <w:rPr>
          <w:rFonts w:ascii="Arial" w:hAnsi="Arial" w:cs="Arial"/>
          <w:color w:val="333333"/>
          <w:sz w:val="20"/>
          <w:szCs w:val="20"/>
        </w:rPr>
        <w:t>Para la elaboración del análisis del sector se recomienda leer la Guía dispuesta en el siguiente enlace:</w:t>
      </w:r>
    </w:p>
    <w:p w14:paraId="68CE3FFD" w14:textId="68C91151" w:rsidR="00F56FD3" w:rsidRDefault="0077596C" w:rsidP="002B39EB">
      <w:pPr>
        <w:autoSpaceDE w:val="0"/>
        <w:autoSpaceDN w:val="0"/>
        <w:adjustRightInd w:val="0"/>
        <w:spacing w:after="0" w:line="240" w:lineRule="auto"/>
        <w:jc w:val="both"/>
        <w:rPr>
          <w:rFonts w:ascii="Arial" w:hAnsi="Arial" w:cs="Arial"/>
          <w:color w:val="333333"/>
          <w:sz w:val="20"/>
          <w:szCs w:val="20"/>
        </w:rPr>
      </w:pPr>
      <w:hyperlink r:id="rId11" w:history="1">
        <w:r w:rsidRPr="00CF0F1E">
          <w:rPr>
            <w:rStyle w:val="Hipervnculo"/>
            <w:rFonts w:ascii="Arial" w:hAnsi="Arial" w:cs="Arial"/>
            <w:sz w:val="20"/>
            <w:szCs w:val="20"/>
          </w:rPr>
          <w:t>https://www.sucop.gov.co/entidades/colombiacompra/normativa?IDNorma=21219</w:t>
        </w:r>
      </w:hyperlink>
      <w:r>
        <w:rPr>
          <w:rFonts w:ascii="Arial" w:hAnsi="Arial" w:cs="Arial"/>
          <w:color w:val="333333"/>
          <w:sz w:val="20"/>
          <w:szCs w:val="20"/>
        </w:rPr>
        <w:t xml:space="preserve"> </w:t>
      </w:r>
    </w:p>
    <w:p w14:paraId="78DCE0BD" w14:textId="77777777" w:rsidR="00153423" w:rsidRDefault="00153423" w:rsidP="002B39EB">
      <w:pPr>
        <w:autoSpaceDE w:val="0"/>
        <w:autoSpaceDN w:val="0"/>
        <w:adjustRightInd w:val="0"/>
        <w:spacing w:after="0" w:line="240" w:lineRule="auto"/>
        <w:jc w:val="both"/>
        <w:rPr>
          <w:rFonts w:ascii="Arial" w:hAnsi="Arial" w:cs="Arial"/>
          <w:color w:val="333333"/>
          <w:sz w:val="20"/>
          <w:szCs w:val="20"/>
        </w:rPr>
      </w:pPr>
    </w:p>
    <w:p w14:paraId="32901561" w14:textId="77777777" w:rsidR="00153423" w:rsidRDefault="00153423" w:rsidP="002B39EB">
      <w:pPr>
        <w:autoSpaceDE w:val="0"/>
        <w:autoSpaceDN w:val="0"/>
        <w:adjustRightInd w:val="0"/>
        <w:spacing w:after="0" w:line="240" w:lineRule="auto"/>
        <w:jc w:val="both"/>
        <w:rPr>
          <w:rFonts w:ascii="Arial" w:hAnsi="Arial" w:cs="Arial"/>
          <w:color w:val="333333"/>
          <w:sz w:val="20"/>
          <w:szCs w:val="20"/>
        </w:rPr>
      </w:pPr>
    </w:p>
    <w:p w14:paraId="019D7B67" w14:textId="77777777" w:rsidR="0014002B" w:rsidRDefault="0014002B" w:rsidP="002B39EB">
      <w:pPr>
        <w:autoSpaceDE w:val="0"/>
        <w:autoSpaceDN w:val="0"/>
        <w:adjustRightInd w:val="0"/>
        <w:spacing w:after="0" w:line="240" w:lineRule="auto"/>
        <w:jc w:val="both"/>
        <w:rPr>
          <w:rFonts w:ascii="Arial" w:hAnsi="Arial" w:cs="Arial"/>
          <w:color w:val="333333"/>
          <w:sz w:val="20"/>
          <w:szCs w:val="20"/>
        </w:rPr>
      </w:pPr>
    </w:p>
    <w:p w14:paraId="712CB5BD" w14:textId="77777777" w:rsidR="0014002B" w:rsidRDefault="0014002B" w:rsidP="002B39EB">
      <w:pPr>
        <w:autoSpaceDE w:val="0"/>
        <w:autoSpaceDN w:val="0"/>
        <w:adjustRightInd w:val="0"/>
        <w:spacing w:after="0" w:line="240" w:lineRule="auto"/>
        <w:jc w:val="both"/>
        <w:rPr>
          <w:rFonts w:ascii="Arial" w:hAnsi="Arial" w:cs="Arial"/>
          <w:color w:val="333333"/>
          <w:sz w:val="20"/>
          <w:szCs w:val="20"/>
        </w:rPr>
      </w:pPr>
    </w:p>
    <w:p w14:paraId="01BAC24C" w14:textId="77777777" w:rsidR="0014002B" w:rsidRDefault="0014002B" w:rsidP="002B39EB">
      <w:pPr>
        <w:autoSpaceDE w:val="0"/>
        <w:autoSpaceDN w:val="0"/>
        <w:adjustRightInd w:val="0"/>
        <w:spacing w:after="0" w:line="240" w:lineRule="auto"/>
        <w:jc w:val="both"/>
        <w:rPr>
          <w:rFonts w:ascii="Arial" w:hAnsi="Arial" w:cs="Arial"/>
          <w:color w:val="333333"/>
          <w:sz w:val="20"/>
          <w:szCs w:val="20"/>
        </w:rPr>
      </w:pPr>
    </w:p>
    <w:p w14:paraId="005BF314" w14:textId="77777777" w:rsidR="0014002B" w:rsidRDefault="0014002B" w:rsidP="002B39EB">
      <w:pPr>
        <w:autoSpaceDE w:val="0"/>
        <w:autoSpaceDN w:val="0"/>
        <w:adjustRightInd w:val="0"/>
        <w:spacing w:after="0" w:line="240" w:lineRule="auto"/>
        <w:jc w:val="both"/>
        <w:rPr>
          <w:rFonts w:ascii="Arial" w:hAnsi="Arial" w:cs="Arial"/>
          <w:color w:val="333333"/>
          <w:sz w:val="20"/>
          <w:szCs w:val="20"/>
        </w:rPr>
      </w:pPr>
    </w:p>
    <w:p w14:paraId="39695C26" w14:textId="77777777" w:rsidR="0014002B" w:rsidRDefault="0014002B" w:rsidP="002B39EB">
      <w:pPr>
        <w:autoSpaceDE w:val="0"/>
        <w:autoSpaceDN w:val="0"/>
        <w:adjustRightInd w:val="0"/>
        <w:spacing w:after="0" w:line="240" w:lineRule="auto"/>
        <w:jc w:val="both"/>
        <w:rPr>
          <w:rFonts w:ascii="Arial" w:hAnsi="Arial" w:cs="Arial"/>
          <w:color w:val="333333"/>
          <w:sz w:val="20"/>
          <w:szCs w:val="20"/>
        </w:rPr>
      </w:pPr>
    </w:p>
    <w:p w14:paraId="24C2AEFF" w14:textId="77777777" w:rsidR="003A0288" w:rsidRPr="002B39EB" w:rsidRDefault="003A0288" w:rsidP="002B39EB">
      <w:pPr>
        <w:autoSpaceDE w:val="0"/>
        <w:autoSpaceDN w:val="0"/>
        <w:adjustRightInd w:val="0"/>
        <w:spacing w:after="0" w:line="240" w:lineRule="auto"/>
        <w:jc w:val="both"/>
        <w:rPr>
          <w:rFonts w:ascii="Arial" w:hAnsi="Arial" w:cs="Arial"/>
          <w:color w:val="333333"/>
          <w:sz w:val="20"/>
          <w:szCs w:val="20"/>
        </w:rPr>
      </w:pPr>
    </w:p>
    <w:p w14:paraId="4B79A94C" w14:textId="75D2C015" w:rsidR="00F56FD3" w:rsidRDefault="00F56FD3" w:rsidP="00F56FD3">
      <w:pPr>
        <w:pStyle w:val="Prrafodelista"/>
        <w:numPr>
          <w:ilvl w:val="0"/>
          <w:numId w:val="4"/>
        </w:numPr>
        <w:jc w:val="center"/>
        <w:rPr>
          <w:rFonts w:ascii="Arial" w:hAnsi="Arial" w:cs="Arial"/>
          <w:b/>
          <w:sz w:val="20"/>
          <w:szCs w:val="20"/>
        </w:rPr>
      </w:pPr>
      <w:r w:rsidRPr="00196D2D">
        <w:rPr>
          <w:rFonts w:ascii="Arial" w:hAnsi="Arial" w:cs="Arial"/>
          <w:b/>
          <w:sz w:val="20"/>
          <w:szCs w:val="20"/>
        </w:rPr>
        <w:t>ASPECTOS GENERALES</w:t>
      </w:r>
      <w:r w:rsidR="00FD33C8">
        <w:rPr>
          <w:rFonts w:ascii="Arial" w:hAnsi="Arial" w:cs="Arial"/>
          <w:b/>
          <w:sz w:val="20"/>
          <w:szCs w:val="20"/>
        </w:rPr>
        <w:t xml:space="preserve"> DEL MERCADO</w:t>
      </w:r>
    </w:p>
    <w:p w14:paraId="3E54131B" w14:textId="77777777" w:rsidR="00153423" w:rsidRPr="00196D2D" w:rsidRDefault="00153423" w:rsidP="00153423">
      <w:pPr>
        <w:pStyle w:val="Prrafodelista"/>
        <w:rPr>
          <w:rFonts w:ascii="Arial" w:hAnsi="Arial" w:cs="Arial"/>
          <w:b/>
          <w:sz w:val="20"/>
          <w:szCs w:val="20"/>
        </w:rPr>
      </w:pPr>
    </w:p>
    <w:p w14:paraId="370E49E8" w14:textId="3F97A9F9" w:rsidR="00F56FD3" w:rsidRPr="002B39EB" w:rsidRDefault="00F56FD3" w:rsidP="00F56FD3">
      <w:pPr>
        <w:pStyle w:val="Prrafodelista"/>
        <w:ind w:left="0"/>
        <w:rPr>
          <w:rFonts w:ascii="Arial" w:hAnsi="Arial" w:cs="Arial"/>
          <w:b/>
          <w:sz w:val="20"/>
          <w:szCs w:val="20"/>
        </w:rPr>
      </w:pPr>
      <w:r w:rsidRPr="00196D2D">
        <w:rPr>
          <w:rFonts w:ascii="Arial" w:hAnsi="Arial" w:cs="Arial"/>
          <w:b/>
          <w:sz w:val="20"/>
          <w:szCs w:val="20"/>
        </w:rPr>
        <w:t>A.1</w:t>
      </w:r>
      <w:r w:rsidRPr="00196D2D">
        <w:rPr>
          <w:rFonts w:ascii="Arial" w:hAnsi="Arial" w:cs="Arial"/>
          <w:b/>
          <w:sz w:val="20"/>
          <w:szCs w:val="20"/>
        </w:rPr>
        <w:tab/>
        <w:t>Aspecto económico</w:t>
      </w:r>
    </w:p>
    <w:p w14:paraId="66F84CEC" w14:textId="77777777" w:rsidR="00153423" w:rsidRPr="0079698B" w:rsidRDefault="00E260D1" w:rsidP="00153423">
      <w:pPr>
        <w:ind w:left="-426"/>
        <w:jc w:val="both"/>
        <w:rPr>
          <w:rFonts w:ascii="Arial" w:hAnsi="Arial" w:cs="Arial"/>
          <w:i/>
          <w:color w:val="548DD4" w:themeColor="text2" w:themeTint="99"/>
          <w:sz w:val="20"/>
          <w:szCs w:val="20"/>
        </w:rPr>
      </w:pPr>
      <w:r w:rsidRPr="0079698B">
        <w:rPr>
          <w:rFonts w:ascii="Arial" w:hAnsi="Arial" w:cs="Arial"/>
          <w:i/>
          <w:color w:val="548DD4" w:themeColor="text2" w:themeTint="99"/>
          <w:sz w:val="20"/>
          <w:szCs w:val="20"/>
        </w:rPr>
        <w:t>El Modelo de Abastecimiento Estratégico – MAE, es instrumento de planeación compuesto por un conjunto de prácticas y herramientas que permiten optimizar el proceso de compras garantizando eficiencia, transparencia y generación de mayor valor por dinero. El abastecimiento estratégico conecta el análisis del comportamiento de compras de la Entidad, la inteligencia de mercados y las estrategias de adquisición para formar una base sólida de información que permitan la toma de decisiones adecuadas en los procesos de compra.</w:t>
      </w:r>
    </w:p>
    <w:p w14:paraId="0E7D4866" w14:textId="433465A7" w:rsidR="00BF1BE6" w:rsidRPr="0079698B" w:rsidRDefault="00E260D1" w:rsidP="00153423">
      <w:pPr>
        <w:ind w:left="-426"/>
        <w:jc w:val="both"/>
        <w:rPr>
          <w:rFonts w:ascii="Arial" w:hAnsi="Arial" w:cs="Arial"/>
          <w:i/>
          <w:color w:val="548DD4" w:themeColor="text2" w:themeTint="99"/>
          <w:sz w:val="20"/>
          <w:szCs w:val="20"/>
        </w:rPr>
      </w:pPr>
      <w:r w:rsidRPr="0079698B">
        <w:rPr>
          <w:rFonts w:ascii="Arial" w:hAnsi="Arial" w:cs="Arial"/>
          <w:i/>
          <w:color w:val="548DD4" w:themeColor="text2" w:themeTint="99"/>
          <w:sz w:val="20"/>
          <w:szCs w:val="20"/>
        </w:rPr>
        <w:t xml:space="preserve">Al aplicar el Modelo de Abastecimiento Estratégico (MAE) estructurado por la Agencia Nacional de Contratación Pública – Colombia Compra Eficiente, la Entidad Estatal obtiene una idea general del mercado y revisa el escenario del sector relacionado con el bien, obra o servicio relevantes en el Proceso de Contratación. Esto permite hacer un perfilamiento del sector a nivel general </w:t>
      </w:r>
      <w:r w:rsidR="007C7112">
        <w:rPr>
          <w:rFonts w:ascii="Arial" w:hAnsi="Arial" w:cs="Arial"/>
          <w:i/>
          <w:color w:val="548DD4" w:themeColor="text2" w:themeTint="99"/>
          <w:sz w:val="20"/>
          <w:szCs w:val="20"/>
        </w:rPr>
        <w:t>p</w:t>
      </w:r>
      <w:r w:rsidRPr="0079698B">
        <w:rPr>
          <w:rFonts w:ascii="Arial" w:hAnsi="Arial" w:cs="Arial"/>
          <w:i/>
          <w:color w:val="548DD4" w:themeColor="text2" w:themeTint="99"/>
          <w:sz w:val="20"/>
          <w:szCs w:val="20"/>
        </w:rPr>
        <w:t xml:space="preserve">or lo anterior, se requiere aplicar el Modelo de Abastecimiento Estratégico (MAE): </w:t>
      </w:r>
    </w:p>
    <w:p w14:paraId="4529EDEE" w14:textId="056F56AF" w:rsidR="007C7112" w:rsidRDefault="007C7112" w:rsidP="007C7112">
      <w:pPr>
        <w:jc w:val="both"/>
        <w:rPr>
          <w:rFonts w:ascii="Arial" w:hAnsi="Arial" w:cs="Arial"/>
          <w:i/>
          <w:color w:val="548DD4" w:themeColor="text2" w:themeTint="99"/>
          <w:sz w:val="20"/>
          <w:szCs w:val="20"/>
        </w:rPr>
      </w:pPr>
      <w:hyperlink r:id="rId12" w:history="1">
        <w:r w:rsidRPr="0037206A">
          <w:rPr>
            <w:rStyle w:val="Hipervnculo"/>
            <w:rFonts w:ascii="Arial" w:hAnsi="Arial" w:cs="Arial"/>
            <w:i/>
            <w:sz w:val="20"/>
            <w:szCs w:val="20"/>
          </w:rPr>
          <w:t xml:space="preserve">https://www.colombiacompra.gov.co/analisis-de-datos-de-compra-publica/modelo-de-abastecimiento </w:t>
        </w:r>
        <w:proofErr w:type="spellStart"/>
        <w:r w:rsidRPr="0037206A">
          <w:rPr>
            <w:rStyle w:val="Hipervnculo"/>
            <w:rFonts w:ascii="Arial" w:hAnsi="Arial" w:cs="Arial"/>
            <w:i/>
            <w:sz w:val="20"/>
            <w:szCs w:val="20"/>
          </w:rPr>
          <w:t>estrategico</w:t>
        </w:r>
        <w:proofErr w:type="spellEnd"/>
      </w:hyperlink>
      <w:r w:rsidR="00E260D1" w:rsidRPr="0079698B">
        <w:rPr>
          <w:rFonts w:ascii="Arial" w:hAnsi="Arial" w:cs="Arial"/>
          <w:i/>
          <w:color w:val="548DD4" w:themeColor="text2" w:themeTint="99"/>
          <w:sz w:val="20"/>
          <w:szCs w:val="20"/>
        </w:rPr>
        <w:t xml:space="preserve"> </w:t>
      </w:r>
    </w:p>
    <w:p w14:paraId="6C2CBEA5" w14:textId="37B62F11" w:rsidR="00BF1BE6" w:rsidRPr="0079698B" w:rsidRDefault="007C7112" w:rsidP="007C7112">
      <w:pPr>
        <w:jc w:val="both"/>
        <w:rPr>
          <w:rFonts w:ascii="Arial" w:hAnsi="Arial" w:cs="Arial"/>
          <w:i/>
          <w:color w:val="548DD4" w:themeColor="text2" w:themeTint="99"/>
          <w:sz w:val="20"/>
          <w:szCs w:val="20"/>
        </w:rPr>
      </w:pPr>
      <w:hyperlink r:id="rId13" w:history="1">
        <w:r w:rsidRPr="0037206A">
          <w:rPr>
            <w:rStyle w:val="Hipervnculo"/>
            <w:rFonts w:ascii="Arial" w:hAnsi="Arial" w:cs="Arial"/>
            <w:i/>
            <w:sz w:val="20"/>
            <w:szCs w:val="20"/>
          </w:rPr>
          <w:t>https://www.colombiacompra.gov.co/wp-content/uploads/2025/04/Modelo-de-Abastecimiento-Estrategico-3.0.pdf</w:t>
        </w:r>
      </w:hyperlink>
      <w:r w:rsidR="00BF1BE6" w:rsidRPr="0079698B">
        <w:rPr>
          <w:rFonts w:ascii="Arial" w:hAnsi="Arial" w:cs="Arial"/>
          <w:i/>
          <w:color w:val="548DD4" w:themeColor="text2" w:themeTint="99"/>
          <w:sz w:val="20"/>
          <w:szCs w:val="20"/>
        </w:rPr>
        <w:t xml:space="preserve"> </w:t>
      </w:r>
    </w:p>
    <w:p w14:paraId="7338A970" w14:textId="77777777" w:rsidR="0079698B" w:rsidRDefault="002D7005" w:rsidP="0079698B">
      <w:pPr>
        <w:spacing w:after="0"/>
        <w:ind w:hanging="426"/>
        <w:jc w:val="both"/>
        <w:rPr>
          <w:rFonts w:ascii="Arial" w:hAnsi="Arial" w:cs="Arial"/>
          <w:i/>
          <w:color w:val="548DD4" w:themeColor="text2" w:themeTint="99"/>
          <w:sz w:val="20"/>
          <w:szCs w:val="20"/>
        </w:rPr>
      </w:pPr>
      <w:r w:rsidRPr="0079698B">
        <w:rPr>
          <w:rFonts w:ascii="Arial" w:hAnsi="Arial" w:cs="Arial"/>
          <w:i/>
          <w:color w:val="548DD4" w:themeColor="text2" w:themeTint="99"/>
          <w:sz w:val="20"/>
          <w:szCs w:val="20"/>
        </w:rPr>
        <w:t>Para estructurar el componente Aspectos generales del mercado se recomienda utilizar las siguientes</w:t>
      </w:r>
    </w:p>
    <w:p w14:paraId="35F1CE02" w14:textId="77777777" w:rsidR="00BA457A" w:rsidRDefault="00BA457A" w:rsidP="0079698B">
      <w:pPr>
        <w:spacing w:after="0"/>
        <w:ind w:hanging="426"/>
        <w:jc w:val="both"/>
        <w:rPr>
          <w:rFonts w:ascii="Arial" w:hAnsi="Arial" w:cs="Arial"/>
          <w:i/>
          <w:color w:val="548DD4" w:themeColor="text2" w:themeTint="99"/>
          <w:sz w:val="20"/>
          <w:szCs w:val="20"/>
        </w:rPr>
      </w:pPr>
    </w:p>
    <w:p w14:paraId="6C480144" w14:textId="3074283E" w:rsidR="002D7005" w:rsidRPr="0079698B" w:rsidRDefault="002D7005" w:rsidP="0079698B">
      <w:pPr>
        <w:spacing w:after="0"/>
        <w:ind w:hanging="426"/>
        <w:jc w:val="both"/>
        <w:rPr>
          <w:rFonts w:ascii="Arial" w:hAnsi="Arial" w:cs="Arial"/>
          <w:i/>
          <w:color w:val="548DD4" w:themeColor="text2" w:themeTint="99"/>
          <w:sz w:val="20"/>
          <w:szCs w:val="20"/>
        </w:rPr>
      </w:pPr>
      <w:r w:rsidRPr="0079698B">
        <w:rPr>
          <w:rFonts w:ascii="Arial" w:hAnsi="Arial" w:cs="Arial"/>
          <w:i/>
          <w:color w:val="548DD4" w:themeColor="text2" w:themeTint="99"/>
          <w:sz w:val="20"/>
          <w:szCs w:val="20"/>
        </w:rPr>
        <w:t>fuentes:</w:t>
      </w:r>
    </w:p>
    <w:p w14:paraId="2A3C73F0" w14:textId="77777777" w:rsidR="00153423" w:rsidRPr="0079698B" w:rsidRDefault="002D7005" w:rsidP="00153423">
      <w:pPr>
        <w:jc w:val="center"/>
        <w:rPr>
          <w:rFonts w:ascii="Arial" w:hAnsi="Arial" w:cs="Arial"/>
          <w:b/>
          <w:bCs/>
          <w:i/>
          <w:color w:val="548DD4" w:themeColor="text2" w:themeTint="99"/>
          <w:sz w:val="20"/>
          <w:szCs w:val="20"/>
        </w:rPr>
      </w:pPr>
      <w:r w:rsidRPr="0079698B">
        <w:rPr>
          <w:rFonts w:ascii="Arial" w:hAnsi="Arial" w:cs="Arial"/>
          <w:b/>
          <w:bCs/>
          <w:i/>
          <w:color w:val="548DD4" w:themeColor="text2" w:themeTint="99"/>
          <w:sz w:val="20"/>
          <w:szCs w:val="20"/>
        </w:rPr>
        <w:t>Tabla 1. Fuentes Aspectos generales del mercado</w:t>
      </w:r>
    </w:p>
    <w:p w14:paraId="5DFF5760" w14:textId="10CD2CCD" w:rsidR="002D7005" w:rsidRPr="001E3B5C" w:rsidRDefault="002D7005" w:rsidP="001E3B5C">
      <w:pPr>
        <w:pStyle w:val="Prrafodelista"/>
        <w:numPr>
          <w:ilvl w:val="0"/>
          <w:numId w:val="13"/>
        </w:numPr>
        <w:rPr>
          <w:rFonts w:ascii="Arial" w:hAnsi="Arial" w:cs="Arial"/>
          <w:b/>
          <w:bCs/>
          <w:i/>
          <w:color w:val="548DD4" w:themeColor="text2" w:themeTint="99"/>
          <w:sz w:val="18"/>
          <w:szCs w:val="18"/>
        </w:rPr>
      </w:pPr>
      <w:r w:rsidRPr="001E3B5C">
        <w:rPr>
          <w:rFonts w:ascii="Arial" w:hAnsi="Arial" w:cs="Arial"/>
          <w:b/>
          <w:bCs/>
          <w:i/>
          <w:color w:val="000000" w:themeColor="text1"/>
          <w:sz w:val="20"/>
          <w:szCs w:val="20"/>
        </w:rPr>
        <w:t>Contexto económico:</w:t>
      </w:r>
    </w:p>
    <w:p w14:paraId="0162D049" w14:textId="77777777" w:rsidR="001E3B5C" w:rsidRPr="001E3B5C" w:rsidRDefault="001E3B5C" w:rsidP="001E3B5C">
      <w:pPr>
        <w:pStyle w:val="Prrafodelista"/>
        <w:rPr>
          <w:rFonts w:ascii="Arial" w:hAnsi="Arial" w:cs="Arial"/>
          <w:b/>
          <w:bCs/>
          <w:i/>
          <w:color w:val="548DD4" w:themeColor="text2" w:themeTint="99"/>
          <w:sz w:val="18"/>
          <w:szCs w:val="18"/>
        </w:rPr>
      </w:pPr>
    </w:p>
    <w:p w14:paraId="27C7E0B5" w14:textId="5872DDD0" w:rsidR="002D7005" w:rsidRPr="001E3B5C" w:rsidRDefault="002D7005" w:rsidP="001E3B5C">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DANE: www.dane.gov.co</w:t>
      </w:r>
    </w:p>
    <w:p w14:paraId="3A0449A2" w14:textId="26614962" w:rsidR="002D7005" w:rsidRPr="001E3B5C" w:rsidRDefault="002D7005" w:rsidP="001E3B5C">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ANIF: www.anif.gov.co</w:t>
      </w:r>
    </w:p>
    <w:p w14:paraId="5189A970" w14:textId="7471711A" w:rsidR="002D7005" w:rsidRPr="001E3B5C" w:rsidRDefault="002D7005" w:rsidP="001E3B5C">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ANDI (Encuesta de opinión industrial): www.andi.com.co</w:t>
      </w:r>
    </w:p>
    <w:p w14:paraId="29360282" w14:textId="6E3BA242" w:rsidR="002D7005" w:rsidRPr="001E3B5C" w:rsidRDefault="002D7005" w:rsidP="001E3B5C">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Banco de La República: www.banrep.gov.co</w:t>
      </w:r>
    </w:p>
    <w:p w14:paraId="180B0062" w14:textId="215FABCB" w:rsidR="002D7005" w:rsidRPr="001E3B5C" w:rsidRDefault="001E3B5C" w:rsidP="001E3B5C">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S</w:t>
      </w:r>
      <w:r w:rsidR="002D7005" w:rsidRPr="001E3B5C">
        <w:rPr>
          <w:rFonts w:ascii="Arial" w:hAnsi="Arial" w:cs="Arial"/>
          <w:i/>
          <w:color w:val="548DD4" w:themeColor="text2" w:themeTint="99"/>
          <w:sz w:val="20"/>
          <w:szCs w:val="20"/>
        </w:rPr>
        <w:t>uperintendencia de Industria y Comercio: www.sic.gov.co</w:t>
      </w:r>
    </w:p>
    <w:p w14:paraId="791A6A31" w14:textId="4B5C9AE1" w:rsidR="002D7005" w:rsidRPr="001E3B5C" w:rsidRDefault="002D7005" w:rsidP="001E3B5C">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Fedesarrollo: www.fedesarrollo.org.co</w:t>
      </w:r>
    </w:p>
    <w:p w14:paraId="0568DBA8" w14:textId="52962679" w:rsidR="002D7005" w:rsidRPr="001E3B5C" w:rsidRDefault="002D7005" w:rsidP="001E3B5C">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Confecámaras: www.confecamaras.org.co</w:t>
      </w:r>
    </w:p>
    <w:p w14:paraId="605B582B" w14:textId="15434539" w:rsidR="001E3B5C" w:rsidRDefault="002D7005" w:rsidP="002D7005">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 xml:space="preserve">Departamento Nacional de Planeación, DNP: </w:t>
      </w:r>
      <w:hyperlink r:id="rId14" w:history="1">
        <w:r w:rsidR="001E3B5C" w:rsidRPr="0037206A">
          <w:rPr>
            <w:rStyle w:val="Hipervnculo"/>
            <w:rFonts w:ascii="Arial" w:hAnsi="Arial" w:cs="Arial"/>
            <w:i/>
            <w:sz w:val="20"/>
            <w:szCs w:val="20"/>
          </w:rPr>
          <w:t>www.dnp.gov.co</w:t>
        </w:r>
      </w:hyperlink>
    </w:p>
    <w:p w14:paraId="2C526C16" w14:textId="31C7FDAB" w:rsidR="002D7005" w:rsidRPr="001E3B5C" w:rsidRDefault="002D7005" w:rsidP="002D7005">
      <w:pPr>
        <w:pStyle w:val="Prrafodelista"/>
        <w:numPr>
          <w:ilvl w:val="0"/>
          <w:numId w:val="15"/>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 xml:space="preserve">Asobancaria (economía y finanzas): </w:t>
      </w:r>
      <w:hyperlink r:id="rId15" w:history="1">
        <w:r w:rsidRPr="001E3B5C">
          <w:rPr>
            <w:rStyle w:val="Hipervnculo"/>
            <w:rFonts w:ascii="Arial" w:hAnsi="Arial" w:cs="Arial"/>
            <w:i/>
            <w:sz w:val="20"/>
            <w:szCs w:val="20"/>
          </w:rPr>
          <w:t>www.asobancaria.com</w:t>
        </w:r>
      </w:hyperlink>
    </w:p>
    <w:p w14:paraId="31CAD8E9" w14:textId="77777777" w:rsidR="001E3B5C" w:rsidRPr="001E3B5C" w:rsidRDefault="001E3B5C" w:rsidP="001E3B5C">
      <w:pPr>
        <w:pStyle w:val="Prrafodelista"/>
        <w:jc w:val="both"/>
        <w:rPr>
          <w:rFonts w:ascii="Arial" w:hAnsi="Arial" w:cs="Arial"/>
          <w:i/>
          <w:color w:val="548DD4" w:themeColor="text2" w:themeTint="99"/>
          <w:sz w:val="20"/>
          <w:szCs w:val="20"/>
        </w:rPr>
      </w:pPr>
    </w:p>
    <w:p w14:paraId="286382D6" w14:textId="1E362E0C" w:rsidR="002D7005" w:rsidRDefault="002D7005" w:rsidP="001E3B5C">
      <w:pPr>
        <w:pStyle w:val="Prrafodelista"/>
        <w:numPr>
          <w:ilvl w:val="0"/>
          <w:numId w:val="13"/>
        </w:numPr>
        <w:jc w:val="both"/>
        <w:rPr>
          <w:rFonts w:ascii="Arial" w:hAnsi="Arial" w:cs="Arial"/>
          <w:b/>
          <w:bCs/>
          <w:i/>
          <w:color w:val="000000" w:themeColor="text1"/>
          <w:sz w:val="20"/>
          <w:szCs w:val="20"/>
        </w:rPr>
      </w:pPr>
      <w:r w:rsidRPr="001E3B5C">
        <w:rPr>
          <w:rFonts w:ascii="Arial" w:hAnsi="Arial" w:cs="Arial"/>
          <w:b/>
          <w:bCs/>
          <w:i/>
          <w:color w:val="000000" w:themeColor="text1"/>
          <w:sz w:val="20"/>
          <w:szCs w:val="20"/>
        </w:rPr>
        <w:t>Contexto técnico</w:t>
      </w:r>
    </w:p>
    <w:p w14:paraId="4AA59582" w14:textId="77777777" w:rsidR="001E3B5C" w:rsidRPr="001E3B5C" w:rsidRDefault="001E3B5C" w:rsidP="001E3B5C">
      <w:pPr>
        <w:pStyle w:val="Prrafodelista"/>
        <w:jc w:val="both"/>
        <w:rPr>
          <w:rFonts w:ascii="Arial" w:hAnsi="Arial" w:cs="Arial"/>
          <w:b/>
          <w:bCs/>
          <w:i/>
          <w:color w:val="000000" w:themeColor="text1"/>
          <w:sz w:val="20"/>
          <w:szCs w:val="20"/>
        </w:rPr>
      </w:pPr>
    </w:p>
    <w:p w14:paraId="0C9F1B3F" w14:textId="0C3A9CB1" w:rsidR="002D7005" w:rsidRPr="002D7005" w:rsidRDefault="002D7005" w:rsidP="001E3B5C">
      <w:pPr>
        <w:pStyle w:val="Prrafodelista"/>
        <w:numPr>
          <w:ilvl w:val="0"/>
          <w:numId w:val="15"/>
        </w:numPr>
        <w:jc w:val="both"/>
        <w:rPr>
          <w:rFonts w:ascii="Arial" w:hAnsi="Arial" w:cs="Arial"/>
          <w:i/>
          <w:color w:val="548DD4" w:themeColor="text2" w:themeTint="99"/>
          <w:sz w:val="20"/>
          <w:szCs w:val="20"/>
        </w:rPr>
      </w:pPr>
      <w:r w:rsidRPr="002D7005">
        <w:rPr>
          <w:rFonts w:ascii="Arial" w:hAnsi="Arial" w:cs="Arial"/>
          <w:i/>
          <w:color w:val="548DD4" w:themeColor="text2" w:themeTint="99"/>
          <w:sz w:val="20"/>
          <w:szCs w:val="20"/>
        </w:rPr>
        <w:t>Publicaciones de gremios</w:t>
      </w:r>
    </w:p>
    <w:p w14:paraId="4EE4E8A6" w14:textId="3F99DEA9" w:rsidR="002D7005" w:rsidRPr="002D7005" w:rsidRDefault="002D7005" w:rsidP="001E3B5C">
      <w:pPr>
        <w:pStyle w:val="Prrafodelista"/>
        <w:numPr>
          <w:ilvl w:val="0"/>
          <w:numId w:val="15"/>
        </w:numPr>
        <w:jc w:val="both"/>
        <w:rPr>
          <w:rFonts w:ascii="Arial" w:hAnsi="Arial" w:cs="Arial"/>
          <w:i/>
          <w:color w:val="548DD4" w:themeColor="text2" w:themeTint="99"/>
          <w:sz w:val="20"/>
          <w:szCs w:val="20"/>
        </w:rPr>
      </w:pPr>
      <w:r w:rsidRPr="002D7005">
        <w:rPr>
          <w:rFonts w:ascii="Arial" w:hAnsi="Arial" w:cs="Arial"/>
          <w:i/>
          <w:color w:val="548DD4" w:themeColor="text2" w:themeTint="99"/>
          <w:sz w:val="20"/>
          <w:szCs w:val="20"/>
        </w:rPr>
        <w:t xml:space="preserve"> Revistas especializadas</w:t>
      </w:r>
    </w:p>
    <w:p w14:paraId="71CAEB42" w14:textId="471C0B1C" w:rsidR="00BF1BE6" w:rsidRDefault="002D7005" w:rsidP="001E3B5C">
      <w:pPr>
        <w:pStyle w:val="Prrafodelista"/>
        <w:numPr>
          <w:ilvl w:val="0"/>
          <w:numId w:val="15"/>
        </w:numPr>
        <w:jc w:val="both"/>
        <w:rPr>
          <w:rFonts w:ascii="Arial" w:hAnsi="Arial" w:cs="Arial"/>
          <w:i/>
          <w:color w:val="548DD4" w:themeColor="text2" w:themeTint="99"/>
          <w:sz w:val="20"/>
          <w:szCs w:val="20"/>
        </w:rPr>
      </w:pPr>
      <w:r w:rsidRPr="002D7005">
        <w:rPr>
          <w:rFonts w:ascii="Arial" w:hAnsi="Arial" w:cs="Arial"/>
          <w:i/>
          <w:color w:val="548DD4" w:themeColor="text2" w:themeTint="99"/>
          <w:sz w:val="20"/>
          <w:szCs w:val="20"/>
        </w:rPr>
        <w:t>Publicaciones de la academia</w:t>
      </w:r>
    </w:p>
    <w:p w14:paraId="343BDA02" w14:textId="77777777" w:rsidR="001E3B5C" w:rsidRPr="002D7005" w:rsidRDefault="001E3B5C" w:rsidP="001E3B5C">
      <w:pPr>
        <w:pStyle w:val="Prrafodelista"/>
        <w:jc w:val="both"/>
        <w:rPr>
          <w:rFonts w:ascii="Arial" w:hAnsi="Arial" w:cs="Arial"/>
          <w:i/>
          <w:color w:val="548DD4" w:themeColor="text2" w:themeTint="99"/>
          <w:sz w:val="20"/>
          <w:szCs w:val="20"/>
        </w:rPr>
      </w:pPr>
    </w:p>
    <w:p w14:paraId="58CCD76B" w14:textId="4E0159CB" w:rsidR="002D7005" w:rsidRDefault="002D7005" w:rsidP="001E3B5C">
      <w:pPr>
        <w:pStyle w:val="Prrafodelista"/>
        <w:numPr>
          <w:ilvl w:val="0"/>
          <w:numId w:val="13"/>
        </w:numPr>
        <w:jc w:val="both"/>
        <w:rPr>
          <w:rFonts w:ascii="Arial" w:hAnsi="Arial" w:cs="Arial"/>
          <w:b/>
          <w:bCs/>
          <w:i/>
          <w:color w:val="000000" w:themeColor="text1"/>
          <w:sz w:val="20"/>
          <w:szCs w:val="20"/>
        </w:rPr>
      </w:pPr>
      <w:r w:rsidRPr="001E3B5C">
        <w:rPr>
          <w:rFonts w:ascii="Arial" w:hAnsi="Arial" w:cs="Arial"/>
          <w:b/>
          <w:bCs/>
          <w:i/>
          <w:color w:val="000000" w:themeColor="text1"/>
          <w:sz w:val="20"/>
          <w:szCs w:val="20"/>
        </w:rPr>
        <w:t>Contexto regulatorio</w:t>
      </w:r>
    </w:p>
    <w:p w14:paraId="5D18E906" w14:textId="77777777" w:rsidR="001E3B5C" w:rsidRPr="001E3B5C" w:rsidRDefault="001E3B5C" w:rsidP="001E3B5C">
      <w:pPr>
        <w:pStyle w:val="Prrafodelista"/>
        <w:jc w:val="both"/>
        <w:rPr>
          <w:rFonts w:ascii="Arial" w:hAnsi="Arial" w:cs="Arial"/>
          <w:b/>
          <w:bCs/>
          <w:i/>
          <w:color w:val="000000" w:themeColor="text1"/>
          <w:sz w:val="20"/>
          <w:szCs w:val="20"/>
        </w:rPr>
      </w:pPr>
    </w:p>
    <w:p w14:paraId="45711ADB" w14:textId="3869E7C9" w:rsidR="002D7005" w:rsidRPr="001E3B5C" w:rsidRDefault="002D7005" w:rsidP="001E3B5C">
      <w:pPr>
        <w:pStyle w:val="Prrafodelista"/>
        <w:numPr>
          <w:ilvl w:val="0"/>
          <w:numId w:val="16"/>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Presidencia de la República: www.presidencia.gov.co</w:t>
      </w:r>
    </w:p>
    <w:p w14:paraId="1F202E7C" w14:textId="2AF866E0" w:rsidR="002D7005" w:rsidRPr="001E3B5C" w:rsidRDefault="002D7005" w:rsidP="001E3B5C">
      <w:pPr>
        <w:pStyle w:val="Prrafodelista"/>
        <w:numPr>
          <w:ilvl w:val="0"/>
          <w:numId w:val="16"/>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Superintendencias</w:t>
      </w:r>
    </w:p>
    <w:p w14:paraId="30A4063E" w14:textId="17EDD2E2" w:rsidR="002D7005" w:rsidRPr="001E3B5C" w:rsidRDefault="002D7005" w:rsidP="001E3B5C">
      <w:pPr>
        <w:pStyle w:val="Prrafodelista"/>
        <w:numPr>
          <w:ilvl w:val="0"/>
          <w:numId w:val="16"/>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Ministerios</w:t>
      </w:r>
    </w:p>
    <w:p w14:paraId="1F903F09" w14:textId="6F381B5E" w:rsidR="002D7005" w:rsidRPr="001E3B5C" w:rsidRDefault="002D7005" w:rsidP="001E3B5C">
      <w:pPr>
        <w:pStyle w:val="Prrafodelista"/>
        <w:numPr>
          <w:ilvl w:val="0"/>
          <w:numId w:val="16"/>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Archivo General de la Nación: www.archivogeneral.gov.co</w:t>
      </w:r>
    </w:p>
    <w:p w14:paraId="5DEBE6B9" w14:textId="5BA4D14A" w:rsidR="002D7005" w:rsidRPr="001E3B5C" w:rsidRDefault="002D7005" w:rsidP="001E3B5C">
      <w:pPr>
        <w:pStyle w:val="Prrafodelista"/>
        <w:numPr>
          <w:ilvl w:val="0"/>
          <w:numId w:val="16"/>
        </w:numPr>
        <w:jc w:val="both"/>
        <w:rPr>
          <w:rFonts w:ascii="Arial" w:hAnsi="Arial" w:cs="Arial"/>
          <w:i/>
          <w:color w:val="548DD4" w:themeColor="text2" w:themeTint="99"/>
          <w:sz w:val="20"/>
          <w:szCs w:val="20"/>
        </w:rPr>
      </w:pPr>
      <w:r w:rsidRPr="001E3B5C">
        <w:rPr>
          <w:rFonts w:ascii="Arial" w:hAnsi="Arial" w:cs="Arial"/>
          <w:i/>
          <w:color w:val="548DD4" w:themeColor="text2" w:themeTint="99"/>
          <w:sz w:val="20"/>
          <w:szCs w:val="20"/>
        </w:rPr>
        <w:t>Relatoría CCE: https://relatoria.colombiacompra.gov.co</w:t>
      </w:r>
    </w:p>
    <w:p w14:paraId="153F6AAD" w14:textId="613F8C08" w:rsidR="00E260D1" w:rsidRPr="00E260D1" w:rsidRDefault="00E260D1" w:rsidP="00E260D1">
      <w:pPr>
        <w:jc w:val="both"/>
        <w:rPr>
          <w:rFonts w:ascii="Arial" w:hAnsi="Arial" w:cs="Arial"/>
          <w:i/>
          <w:color w:val="548DD4" w:themeColor="text2" w:themeTint="99"/>
          <w:sz w:val="20"/>
          <w:szCs w:val="20"/>
        </w:rPr>
      </w:pPr>
      <w:r w:rsidRPr="00E260D1">
        <w:rPr>
          <w:rFonts w:ascii="Arial" w:hAnsi="Arial" w:cs="Arial"/>
          <w:i/>
          <w:color w:val="548DD4" w:themeColor="text2" w:themeTint="99"/>
          <w:sz w:val="20"/>
          <w:szCs w:val="20"/>
        </w:rPr>
        <w:t>Una vez identificado el sector de economía al que pertenece el</w:t>
      </w:r>
      <w:r>
        <w:rPr>
          <w:rFonts w:ascii="Arial" w:hAnsi="Arial" w:cs="Arial"/>
          <w:i/>
          <w:color w:val="548DD4" w:themeColor="text2" w:themeTint="99"/>
          <w:sz w:val="20"/>
          <w:szCs w:val="20"/>
        </w:rPr>
        <w:t xml:space="preserve"> </w:t>
      </w:r>
      <w:r w:rsidRPr="00E260D1">
        <w:rPr>
          <w:rFonts w:ascii="Arial" w:hAnsi="Arial" w:cs="Arial"/>
          <w:i/>
          <w:color w:val="548DD4" w:themeColor="text2" w:themeTint="99"/>
          <w:sz w:val="20"/>
          <w:szCs w:val="20"/>
        </w:rPr>
        <w:t>bien, obra o servicio con el que se pretende satisfacer la necesidad requerida,</w:t>
      </w:r>
      <w:r>
        <w:rPr>
          <w:rFonts w:ascii="Arial" w:hAnsi="Arial" w:cs="Arial"/>
          <w:i/>
          <w:color w:val="548DD4" w:themeColor="text2" w:themeTint="99"/>
          <w:sz w:val="20"/>
          <w:szCs w:val="20"/>
        </w:rPr>
        <w:t xml:space="preserve"> </w:t>
      </w:r>
      <w:r w:rsidRPr="00E260D1">
        <w:rPr>
          <w:rFonts w:ascii="Arial" w:hAnsi="Arial" w:cs="Arial"/>
          <w:i/>
          <w:color w:val="548DD4" w:themeColor="text2" w:themeTint="99"/>
          <w:sz w:val="20"/>
          <w:szCs w:val="20"/>
        </w:rPr>
        <w:t>se recomienda realizar un análisis de datos de aspectos tales como:</w:t>
      </w:r>
    </w:p>
    <w:p w14:paraId="5F9A0E68" w14:textId="77777777" w:rsidR="00E260D1" w:rsidRPr="00196D2D" w:rsidRDefault="00E260D1" w:rsidP="00E260D1">
      <w:pPr>
        <w:pStyle w:val="Prrafodelista"/>
        <w:ind w:left="0"/>
        <w:rPr>
          <w:rFonts w:ascii="Arial" w:hAnsi="Arial" w:cs="Arial"/>
          <w:b/>
          <w:color w:val="548DD4" w:themeColor="text2" w:themeTint="99"/>
          <w:sz w:val="20"/>
          <w:szCs w:val="20"/>
        </w:rPr>
      </w:pPr>
    </w:p>
    <w:p w14:paraId="3A36243F" w14:textId="28F2D82E" w:rsidR="00F56FD3" w:rsidRPr="00F935C3" w:rsidRDefault="00F56FD3" w:rsidP="00F56FD3">
      <w:pPr>
        <w:pStyle w:val="Prrafodelista"/>
        <w:numPr>
          <w:ilvl w:val="0"/>
          <w:numId w:val="5"/>
        </w:numPr>
        <w:jc w:val="both"/>
        <w:rPr>
          <w:rFonts w:ascii="Arial" w:hAnsi="Arial" w:cs="Arial"/>
          <w:color w:val="548DD4" w:themeColor="text2" w:themeTint="99"/>
          <w:sz w:val="20"/>
          <w:szCs w:val="20"/>
        </w:rPr>
      </w:pPr>
      <w:r w:rsidRPr="00196D2D">
        <w:rPr>
          <w:rFonts w:ascii="Arial" w:hAnsi="Arial" w:cs="Arial"/>
          <w:b/>
          <w:sz w:val="20"/>
          <w:szCs w:val="20"/>
        </w:rPr>
        <w:t>Productos del sector</w:t>
      </w:r>
      <w:r w:rsidRPr="00196D2D">
        <w:rPr>
          <w:rFonts w:ascii="Arial" w:hAnsi="Arial" w:cs="Arial"/>
          <w:sz w:val="20"/>
          <w:szCs w:val="20"/>
        </w:rPr>
        <w:t xml:space="preserve">: </w:t>
      </w:r>
      <w:r w:rsidRPr="00196D2D">
        <w:rPr>
          <w:rFonts w:ascii="Arial" w:hAnsi="Arial" w:cs="Arial"/>
          <w:i/>
          <w:color w:val="548DD4" w:themeColor="text2" w:themeTint="99"/>
          <w:sz w:val="20"/>
          <w:szCs w:val="20"/>
        </w:rPr>
        <w:t>Que otros productos o servicios existen en el sector que pu</w:t>
      </w:r>
      <w:r w:rsidR="00F935C3">
        <w:rPr>
          <w:rFonts w:ascii="Arial" w:hAnsi="Arial" w:cs="Arial"/>
          <w:i/>
          <w:color w:val="548DD4" w:themeColor="text2" w:themeTint="99"/>
          <w:sz w:val="20"/>
          <w:szCs w:val="20"/>
        </w:rPr>
        <w:t>eden</w:t>
      </w:r>
      <w:r w:rsidRPr="00196D2D">
        <w:rPr>
          <w:rFonts w:ascii="Arial" w:hAnsi="Arial" w:cs="Arial"/>
          <w:i/>
          <w:color w:val="548DD4" w:themeColor="text2" w:themeTint="99"/>
          <w:sz w:val="20"/>
          <w:szCs w:val="20"/>
        </w:rPr>
        <w:t xml:space="preserve"> satisfacer la necesidad de</w:t>
      </w:r>
      <w:r w:rsidR="00F935C3">
        <w:rPr>
          <w:rFonts w:ascii="Arial" w:hAnsi="Arial" w:cs="Arial"/>
          <w:i/>
          <w:color w:val="548DD4" w:themeColor="text2" w:themeTint="99"/>
          <w:sz w:val="20"/>
          <w:szCs w:val="20"/>
        </w:rPr>
        <w:t xml:space="preserve"> </w:t>
      </w:r>
      <w:r w:rsidRPr="00196D2D">
        <w:rPr>
          <w:rFonts w:ascii="Arial" w:hAnsi="Arial" w:cs="Arial"/>
          <w:i/>
          <w:color w:val="548DD4" w:themeColor="text2" w:themeTint="99"/>
          <w:sz w:val="20"/>
          <w:szCs w:val="20"/>
        </w:rPr>
        <w:t>l</w:t>
      </w:r>
      <w:r w:rsidR="00F935C3">
        <w:rPr>
          <w:rFonts w:ascii="Arial" w:hAnsi="Arial" w:cs="Arial"/>
          <w:i/>
          <w:color w:val="548DD4" w:themeColor="text2" w:themeTint="99"/>
          <w:sz w:val="20"/>
          <w:szCs w:val="20"/>
        </w:rPr>
        <w:t>a</w:t>
      </w:r>
      <w:r w:rsidRPr="00196D2D">
        <w:rPr>
          <w:rFonts w:ascii="Arial" w:hAnsi="Arial" w:cs="Arial"/>
          <w:i/>
          <w:color w:val="548DD4" w:themeColor="text2" w:themeTint="99"/>
          <w:sz w:val="20"/>
          <w:szCs w:val="20"/>
        </w:rPr>
        <w:t xml:space="preserve"> </w:t>
      </w:r>
      <w:r w:rsidR="00F935C3">
        <w:rPr>
          <w:rFonts w:ascii="Arial" w:hAnsi="Arial" w:cs="Arial"/>
          <w:i/>
          <w:color w:val="548DD4" w:themeColor="text2" w:themeTint="99"/>
          <w:sz w:val="20"/>
          <w:szCs w:val="20"/>
        </w:rPr>
        <w:t>Agencia</w:t>
      </w:r>
      <w:r w:rsidRPr="00196D2D">
        <w:rPr>
          <w:rFonts w:ascii="Arial" w:hAnsi="Arial" w:cs="Arial"/>
          <w:i/>
          <w:color w:val="548DD4" w:themeColor="text2" w:themeTint="99"/>
          <w:sz w:val="20"/>
          <w:szCs w:val="20"/>
        </w:rPr>
        <w:t>.</w:t>
      </w:r>
    </w:p>
    <w:p w14:paraId="76AE5C03" w14:textId="77777777" w:rsidR="00F935C3" w:rsidRPr="00196D2D" w:rsidRDefault="00F935C3" w:rsidP="00F935C3">
      <w:pPr>
        <w:pStyle w:val="Prrafodelista"/>
        <w:ind w:left="360"/>
        <w:jc w:val="both"/>
        <w:rPr>
          <w:rFonts w:ascii="Arial" w:hAnsi="Arial" w:cs="Arial"/>
          <w:color w:val="548DD4" w:themeColor="text2" w:themeTint="99"/>
          <w:sz w:val="20"/>
          <w:szCs w:val="20"/>
        </w:rPr>
      </w:pPr>
    </w:p>
    <w:p w14:paraId="4A194BFE" w14:textId="1A0CE7FD" w:rsidR="00F56FD3" w:rsidRPr="00E260D1" w:rsidRDefault="00F56FD3" w:rsidP="00F56FD3">
      <w:pPr>
        <w:pStyle w:val="Prrafodelista"/>
        <w:numPr>
          <w:ilvl w:val="0"/>
          <w:numId w:val="5"/>
        </w:numPr>
        <w:jc w:val="both"/>
        <w:rPr>
          <w:rFonts w:ascii="Arial" w:hAnsi="Arial" w:cs="Arial"/>
          <w:color w:val="548DD4" w:themeColor="text2" w:themeTint="99"/>
          <w:sz w:val="20"/>
          <w:szCs w:val="20"/>
        </w:rPr>
      </w:pPr>
      <w:bookmarkStart w:id="0" w:name="_Hlk42154608"/>
      <w:r w:rsidRPr="00196D2D">
        <w:rPr>
          <w:rFonts w:ascii="Arial" w:hAnsi="Arial" w:cs="Arial"/>
          <w:b/>
          <w:sz w:val="20"/>
          <w:szCs w:val="20"/>
        </w:rPr>
        <w:t>Clasificador de Bienes y Servicios UNSPSC</w:t>
      </w:r>
      <w:r w:rsidRPr="00196D2D">
        <w:rPr>
          <w:rFonts w:ascii="Arial" w:hAnsi="Arial" w:cs="Arial"/>
          <w:sz w:val="20"/>
          <w:szCs w:val="20"/>
        </w:rPr>
        <w:t xml:space="preserve">: </w:t>
      </w:r>
      <w:bookmarkStart w:id="1" w:name="_Hlk42154219"/>
      <w:r w:rsidRPr="00196D2D">
        <w:rPr>
          <w:rFonts w:ascii="Arial" w:hAnsi="Arial" w:cs="Arial"/>
          <w:i/>
          <w:color w:val="548DD4" w:themeColor="text2" w:themeTint="99"/>
          <w:sz w:val="20"/>
          <w:szCs w:val="20"/>
        </w:rPr>
        <w:t>Identificación y clasificación de productos y/o bienes a contratar hasta el cuarto nivel, (consultar “Guía para la codificación de bienes y servicios de acuerdo con el código estándar de productos y servicios de Naciones Unidas” emitida por Colombia Compra Eficiente</w:t>
      </w:r>
      <w:r w:rsidR="00F935C3">
        <w:rPr>
          <w:rFonts w:ascii="Arial" w:hAnsi="Arial" w:cs="Arial"/>
          <w:i/>
          <w:color w:val="548DD4" w:themeColor="text2" w:themeTint="99"/>
          <w:sz w:val="20"/>
          <w:szCs w:val="20"/>
        </w:rPr>
        <w:t>)</w:t>
      </w:r>
      <w:r w:rsidRPr="00196D2D">
        <w:rPr>
          <w:rFonts w:ascii="Arial" w:hAnsi="Arial" w:cs="Arial"/>
          <w:i/>
          <w:color w:val="548DD4" w:themeColor="text2" w:themeTint="99"/>
          <w:sz w:val="20"/>
          <w:szCs w:val="20"/>
        </w:rPr>
        <w:t>.</w:t>
      </w:r>
      <w:bookmarkEnd w:id="1"/>
    </w:p>
    <w:p w14:paraId="4FEF04D2" w14:textId="77777777" w:rsidR="00E260D1" w:rsidRPr="00E260D1" w:rsidRDefault="00E260D1" w:rsidP="00E260D1">
      <w:pPr>
        <w:pStyle w:val="Prrafodelista"/>
        <w:rPr>
          <w:rFonts w:ascii="Arial" w:hAnsi="Arial" w:cs="Arial"/>
          <w:color w:val="548DD4" w:themeColor="text2" w:themeTint="99"/>
          <w:sz w:val="20"/>
          <w:szCs w:val="20"/>
        </w:rPr>
      </w:pPr>
    </w:p>
    <w:bookmarkEnd w:id="0"/>
    <w:p w14:paraId="47853793" w14:textId="77777777" w:rsidR="00F56FD3" w:rsidRPr="00F935C3" w:rsidRDefault="00F56FD3" w:rsidP="00F56FD3">
      <w:pPr>
        <w:pStyle w:val="Prrafodelista"/>
        <w:numPr>
          <w:ilvl w:val="0"/>
          <w:numId w:val="5"/>
        </w:numPr>
        <w:jc w:val="both"/>
        <w:rPr>
          <w:rFonts w:ascii="Arial" w:hAnsi="Arial" w:cs="Arial"/>
          <w:sz w:val="20"/>
          <w:szCs w:val="20"/>
        </w:rPr>
      </w:pPr>
      <w:r w:rsidRPr="00196D2D">
        <w:rPr>
          <w:rFonts w:ascii="Arial" w:hAnsi="Arial" w:cs="Arial"/>
          <w:b/>
          <w:sz w:val="20"/>
          <w:szCs w:val="20"/>
        </w:rPr>
        <w:t>Agentes que componen el sector:</w:t>
      </w:r>
      <w:r w:rsidRPr="00196D2D">
        <w:rPr>
          <w:rFonts w:ascii="Arial" w:hAnsi="Arial" w:cs="Arial"/>
          <w:sz w:val="20"/>
          <w:szCs w:val="20"/>
        </w:rPr>
        <w:t xml:space="preserve"> </w:t>
      </w:r>
      <w:r w:rsidRPr="00196D2D">
        <w:rPr>
          <w:rFonts w:ascii="Arial" w:hAnsi="Arial" w:cs="Arial"/>
          <w:i/>
          <w:color w:val="548DD4" w:themeColor="text2" w:themeTint="99"/>
          <w:sz w:val="20"/>
          <w:szCs w:val="20"/>
        </w:rPr>
        <w:t>Explicar en forma lógica cómo intervienen los diferentes actores (agentes) dentro del sector como: Intermediarios, productores, intermediarios, proveedores, consumidores finales etc</w:t>
      </w:r>
      <w:r w:rsidRPr="00196D2D">
        <w:rPr>
          <w:rFonts w:ascii="Arial" w:hAnsi="Arial" w:cs="Arial"/>
          <w:i/>
          <w:sz w:val="20"/>
          <w:szCs w:val="20"/>
        </w:rPr>
        <w:t>.</w:t>
      </w:r>
    </w:p>
    <w:p w14:paraId="52AA18F3" w14:textId="77777777" w:rsidR="00F935C3" w:rsidRPr="00196D2D" w:rsidRDefault="00F935C3" w:rsidP="00F935C3">
      <w:pPr>
        <w:pStyle w:val="Prrafodelista"/>
        <w:ind w:left="360"/>
        <w:jc w:val="both"/>
        <w:rPr>
          <w:rFonts w:ascii="Arial" w:hAnsi="Arial" w:cs="Arial"/>
          <w:sz w:val="20"/>
          <w:szCs w:val="20"/>
        </w:rPr>
      </w:pPr>
    </w:p>
    <w:p w14:paraId="5CB1D63F" w14:textId="096971CE" w:rsidR="00F56FD3" w:rsidRPr="00F935C3" w:rsidRDefault="00F56FD3" w:rsidP="00F56FD3">
      <w:pPr>
        <w:pStyle w:val="Prrafodelista"/>
        <w:numPr>
          <w:ilvl w:val="0"/>
          <w:numId w:val="5"/>
        </w:numPr>
        <w:jc w:val="both"/>
        <w:rPr>
          <w:rFonts w:ascii="Arial" w:hAnsi="Arial" w:cs="Arial"/>
          <w:color w:val="548DD4" w:themeColor="text2" w:themeTint="99"/>
          <w:sz w:val="20"/>
          <w:szCs w:val="20"/>
        </w:rPr>
      </w:pPr>
      <w:r w:rsidRPr="00196D2D">
        <w:rPr>
          <w:rFonts w:ascii="Arial" w:hAnsi="Arial" w:cs="Arial"/>
          <w:b/>
          <w:sz w:val="20"/>
          <w:szCs w:val="20"/>
        </w:rPr>
        <w:t>Gremios y asociaciones que participan en el sector</w:t>
      </w:r>
      <w:r w:rsidRPr="00196D2D">
        <w:rPr>
          <w:rFonts w:ascii="Arial" w:hAnsi="Arial" w:cs="Arial"/>
          <w:sz w:val="20"/>
          <w:szCs w:val="20"/>
        </w:rPr>
        <w:t xml:space="preserve">: </w:t>
      </w:r>
      <w:r w:rsidR="00896F9C" w:rsidRPr="008C59F9">
        <w:rPr>
          <w:rFonts w:ascii="Arial" w:hAnsi="Arial" w:cs="Arial"/>
          <w:i/>
          <w:iCs/>
          <w:color w:val="4F81BD" w:themeColor="accent1"/>
          <w:sz w:val="20"/>
          <w:szCs w:val="20"/>
        </w:rPr>
        <w:t>¿</w:t>
      </w:r>
      <w:r w:rsidRPr="00196D2D">
        <w:rPr>
          <w:rFonts w:ascii="Arial" w:hAnsi="Arial" w:cs="Arial"/>
          <w:i/>
          <w:color w:val="548DD4" w:themeColor="text2" w:themeTint="99"/>
          <w:sz w:val="20"/>
          <w:szCs w:val="20"/>
        </w:rPr>
        <w:t xml:space="preserve">El sector se encuentra organizado en el país?, </w:t>
      </w:r>
      <w:r w:rsidR="00896F9C">
        <w:rPr>
          <w:rFonts w:ascii="Arial" w:hAnsi="Arial" w:cs="Arial"/>
          <w:i/>
          <w:color w:val="548DD4" w:themeColor="text2" w:themeTint="99"/>
          <w:sz w:val="20"/>
          <w:szCs w:val="20"/>
        </w:rPr>
        <w:t>¿</w:t>
      </w:r>
      <w:r w:rsidRPr="00196D2D">
        <w:rPr>
          <w:rFonts w:ascii="Arial" w:hAnsi="Arial" w:cs="Arial"/>
          <w:i/>
          <w:color w:val="548DD4" w:themeColor="text2" w:themeTint="99"/>
          <w:sz w:val="20"/>
          <w:szCs w:val="20"/>
        </w:rPr>
        <w:t xml:space="preserve">qué gremios existen?: Por </w:t>
      </w:r>
      <w:proofErr w:type="spellStart"/>
      <w:r w:rsidRPr="00196D2D">
        <w:rPr>
          <w:rFonts w:ascii="Arial" w:hAnsi="Arial" w:cs="Arial"/>
          <w:i/>
          <w:color w:val="548DD4" w:themeColor="text2" w:themeTint="99"/>
          <w:sz w:val="20"/>
          <w:szCs w:val="20"/>
        </w:rPr>
        <w:t>ej</w:t>
      </w:r>
      <w:proofErr w:type="spellEnd"/>
      <w:r w:rsidRPr="00196D2D">
        <w:rPr>
          <w:rFonts w:ascii="Arial" w:hAnsi="Arial" w:cs="Arial"/>
          <w:i/>
          <w:color w:val="548DD4" w:themeColor="text2" w:themeTint="99"/>
          <w:sz w:val="20"/>
          <w:szCs w:val="20"/>
        </w:rPr>
        <w:t>, agremiaciones de hoteleros, de transportadores, de profesionales, de industriales, etc.</w:t>
      </w:r>
    </w:p>
    <w:p w14:paraId="1C93F18E" w14:textId="77777777" w:rsidR="00F935C3" w:rsidRPr="00F935C3" w:rsidRDefault="00F935C3" w:rsidP="00F935C3">
      <w:pPr>
        <w:pStyle w:val="Prrafodelista"/>
        <w:rPr>
          <w:rFonts w:ascii="Arial" w:hAnsi="Arial" w:cs="Arial"/>
          <w:color w:val="548DD4" w:themeColor="text2" w:themeTint="99"/>
          <w:sz w:val="20"/>
          <w:szCs w:val="20"/>
        </w:rPr>
      </w:pPr>
    </w:p>
    <w:p w14:paraId="2D75128B" w14:textId="63BF9FE6" w:rsidR="00F56FD3" w:rsidRPr="00F935C3" w:rsidRDefault="00F56FD3" w:rsidP="00F56FD3">
      <w:pPr>
        <w:pStyle w:val="Prrafodelista"/>
        <w:numPr>
          <w:ilvl w:val="0"/>
          <w:numId w:val="5"/>
        </w:numPr>
        <w:jc w:val="both"/>
        <w:rPr>
          <w:rFonts w:ascii="Arial" w:hAnsi="Arial" w:cs="Arial"/>
          <w:color w:val="548DD4" w:themeColor="text2" w:themeTint="99"/>
          <w:sz w:val="20"/>
          <w:szCs w:val="20"/>
        </w:rPr>
      </w:pPr>
      <w:r w:rsidRPr="00196D2D">
        <w:rPr>
          <w:rFonts w:ascii="Arial" w:hAnsi="Arial" w:cs="Arial"/>
          <w:b/>
          <w:sz w:val="20"/>
          <w:szCs w:val="20"/>
        </w:rPr>
        <w:t>Cifras totales de ventas</w:t>
      </w:r>
      <w:r w:rsidRPr="00196D2D">
        <w:rPr>
          <w:rFonts w:ascii="Arial" w:hAnsi="Arial" w:cs="Arial"/>
          <w:sz w:val="20"/>
          <w:szCs w:val="20"/>
        </w:rPr>
        <w:t xml:space="preserve">: </w:t>
      </w:r>
      <w:r w:rsidR="00896F9C" w:rsidRPr="008C59F9">
        <w:rPr>
          <w:rFonts w:ascii="Arial" w:hAnsi="Arial" w:cs="Arial"/>
          <w:i/>
          <w:iCs/>
          <w:color w:val="4F81BD" w:themeColor="accent1"/>
          <w:sz w:val="20"/>
          <w:szCs w:val="20"/>
        </w:rPr>
        <w:t>¿</w:t>
      </w:r>
      <w:r w:rsidR="00896F9C" w:rsidRPr="00196D2D">
        <w:rPr>
          <w:rFonts w:ascii="Arial" w:hAnsi="Arial" w:cs="Arial"/>
          <w:i/>
          <w:color w:val="548DD4" w:themeColor="text2" w:themeTint="99"/>
          <w:sz w:val="20"/>
          <w:szCs w:val="20"/>
        </w:rPr>
        <w:t>Cuáles</w:t>
      </w:r>
      <w:r w:rsidRPr="00196D2D">
        <w:rPr>
          <w:rFonts w:ascii="Arial" w:hAnsi="Arial" w:cs="Arial"/>
          <w:i/>
          <w:color w:val="548DD4" w:themeColor="text2" w:themeTint="99"/>
          <w:sz w:val="20"/>
          <w:szCs w:val="20"/>
        </w:rPr>
        <w:t xml:space="preserve"> son las ventas totales en el país producidas por el sector en análisis?, </w:t>
      </w:r>
      <w:r w:rsidR="00896F9C">
        <w:rPr>
          <w:rFonts w:ascii="Arial" w:hAnsi="Arial" w:cs="Arial"/>
          <w:i/>
          <w:color w:val="548DD4" w:themeColor="text2" w:themeTint="99"/>
          <w:sz w:val="20"/>
          <w:szCs w:val="20"/>
        </w:rPr>
        <w:t>¿</w:t>
      </w:r>
      <w:r w:rsidRPr="00196D2D">
        <w:rPr>
          <w:rFonts w:ascii="Arial" w:hAnsi="Arial" w:cs="Arial"/>
          <w:i/>
          <w:color w:val="548DD4" w:themeColor="text2" w:themeTint="99"/>
          <w:sz w:val="20"/>
          <w:szCs w:val="20"/>
        </w:rPr>
        <w:t>qué participación tiene dentro del PIB nacional?</w:t>
      </w:r>
    </w:p>
    <w:p w14:paraId="4CC99DC5" w14:textId="77777777" w:rsidR="00F935C3" w:rsidRPr="00F935C3" w:rsidRDefault="00F935C3" w:rsidP="00F935C3">
      <w:pPr>
        <w:pStyle w:val="Prrafodelista"/>
        <w:rPr>
          <w:rFonts w:ascii="Arial" w:hAnsi="Arial" w:cs="Arial"/>
          <w:color w:val="548DD4" w:themeColor="text2" w:themeTint="99"/>
          <w:sz w:val="20"/>
          <w:szCs w:val="20"/>
        </w:rPr>
      </w:pPr>
    </w:p>
    <w:p w14:paraId="7F55284C" w14:textId="183299DF" w:rsidR="00F56FD3" w:rsidRPr="008C59F9" w:rsidRDefault="00F56FD3" w:rsidP="00F56FD3">
      <w:pPr>
        <w:pStyle w:val="Prrafodelista"/>
        <w:numPr>
          <w:ilvl w:val="0"/>
          <w:numId w:val="5"/>
        </w:numPr>
        <w:jc w:val="both"/>
        <w:rPr>
          <w:rFonts w:ascii="Arial" w:hAnsi="Arial" w:cs="Arial"/>
          <w:color w:val="4F81BD" w:themeColor="accent1"/>
          <w:sz w:val="20"/>
          <w:szCs w:val="20"/>
        </w:rPr>
      </w:pPr>
      <w:r w:rsidRPr="00196D2D">
        <w:rPr>
          <w:rFonts w:ascii="Arial" w:hAnsi="Arial" w:cs="Arial"/>
          <w:b/>
          <w:sz w:val="20"/>
          <w:szCs w:val="20"/>
        </w:rPr>
        <w:t>Perspectivas de crecimiento</w:t>
      </w:r>
      <w:r w:rsidRPr="00196D2D">
        <w:rPr>
          <w:rFonts w:ascii="Arial" w:hAnsi="Arial" w:cs="Arial"/>
          <w:sz w:val="20"/>
          <w:szCs w:val="20"/>
        </w:rPr>
        <w:t xml:space="preserve">: </w:t>
      </w:r>
      <w:r w:rsidR="00896F9C" w:rsidRPr="008C59F9">
        <w:rPr>
          <w:rFonts w:ascii="Arial" w:hAnsi="Arial" w:cs="Arial"/>
          <w:color w:val="4F81BD" w:themeColor="accent1"/>
          <w:sz w:val="20"/>
          <w:szCs w:val="20"/>
        </w:rPr>
        <w:t>¿</w:t>
      </w:r>
      <w:r w:rsidRPr="008C59F9">
        <w:rPr>
          <w:rFonts w:ascii="Arial" w:hAnsi="Arial" w:cs="Arial"/>
          <w:i/>
          <w:color w:val="4F81BD" w:themeColor="accent1"/>
          <w:sz w:val="20"/>
          <w:szCs w:val="20"/>
        </w:rPr>
        <w:t>Qué crecimiento se espera para el sector en análisis?</w:t>
      </w:r>
    </w:p>
    <w:p w14:paraId="1A933BA7" w14:textId="77777777" w:rsidR="00F935C3" w:rsidRPr="00F935C3" w:rsidRDefault="00F935C3" w:rsidP="00F935C3">
      <w:pPr>
        <w:pStyle w:val="Prrafodelista"/>
        <w:rPr>
          <w:rFonts w:ascii="Arial" w:hAnsi="Arial" w:cs="Arial"/>
          <w:sz w:val="20"/>
          <w:szCs w:val="20"/>
        </w:rPr>
      </w:pPr>
    </w:p>
    <w:p w14:paraId="00F7E898" w14:textId="77777777" w:rsidR="00F56FD3" w:rsidRDefault="00F56FD3" w:rsidP="00F56FD3">
      <w:pPr>
        <w:pStyle w:val="Prrafodelista"/>
        <w:numPr>
          <w:ilvl w:val="0"/>
          <w:numId w:val="5"/>
        </w:numPr>
        <w:jc w:val="both"/>
        <w:rPr>
          <w:rFonts w:ascii="Arial" w:hAnsi="Arial" w:cs="Arial"/>
          <w:i/>
          <w:color w:val="548DD4" w:themeColor="text2" w:themeTint="99"/>
          <w:sz w:val="20"/>
          <w:szCs w:val="20"/>
        </w:rPr>
      </w:pPr>
      <w:r w:rsidRPr="00196D2D">
        <w:rPr>
          <w:rFonts w:ascii="Arial" w:hAnsi="Arial" w:cs="Arial"/>
          <w:b/>
          <w:sz w:val="20"/>
          <w:szCs w:val="20"/>
        </w:rPr>
        <w:t>Variables económicas que afectan el sector</w:t>
      </w:r>
      <w:r w:rsidRPr="00196D2D">
        <w:rPr>
          <w:rFonts w:ascii="Arial" w:hAnsi="Arial" w:cs="Arial"/>
          <w:sz w:val="20"/>
          <w:szCs w:val="20"/>
        </w:rPr>
        <w:t xml:space="preserve">: </w:t>
      </w:r>
      <w:r w:rsidRPr="00196D2D">
        <w:rPr>
          <w:rFonts w:ascii="Arial" w:hAnsi="Arial" w:cs="Arial"/>
          <w:i/>
          <w:color w:val="548DD4" w:themeColor="text2" w:themeTint="99"/>
          <w:sz w:val="20"/>
          <w:szCs w:val="20"/>
        </w:rPr>
        <w:t>Como inflación, Variación del SMMLV, Tasa de cambio, tasa de desempleo…</w:t>
      </w:r>
    </w:p>
    <w:p w14:paraId="60C03947" w14:textId="77777777" w:rsidR="00F935C3" w:rsidRPr="00F935C3" w:rsidRDefault="00F935C3" w:rsidP="00F935C3">
      <w:pPr>
        <w:pStyle w:val="Prrafodelista"/>
        <w:ind w:left="360"/>
        <w:jc w:val="both"/>
        <w:rPr>
          <w:rFonts w:ascii="Arial" w:hAnsi="Arial" w:cs="Arial"/>
          <w:color w:val="548DD4" w:themeColor="text2" w:themeTint="99"/>
          <w:sz w:val="20"/>
          <w:szCs w:val="20"/>
        </w:rPr>
      </w:pPr>
    </w:p>
    <w:p w14:paraId="41A2C1CC" w14:textId="5CC7316E" w:rsidR="00F56FD3" w:rsidRPr="00F935C3" w:rsidRDefault="00F56FD3" w:rsidP="00F56FD3">
      <w:pPr>
        <w:pStyle w:val="Prrafodelista"/>
        <w:numPr>
          <w:ilvl w:val="0"/>
          <w:numId w:val="5"/>
        </w:numPr>
        <w:jc w:val="both"/>
        <w:rPr>
          <w:rFonts w:ascii="Arial" w:hAnsi="Arial" w:cs="Arial"/>
          <w:color w:val="548DD4" w:themeColor="text2" w:themeTint="99"/>
          <w:sz w:val="20"/>
          <w:szCs w:val="20"/>
        </w:rPr>
      </w:pPr>
      <w:r w:rsidRPr="00196D2D">
        <w:rPr>
          <w:rFonts w:ascii="Arial" w:hAnsi="Arial" w:cs="Arial"/>
          <w:b/>
          <w:sz w:val="20"/>
          <w:szCs w:val="20"/>
        </w:rPr>
        <w:t>Cadena de producción y distribución</w:t>
      </w:r>
      <w:r w:rsidRPr="00196D2D">
        <w:rPr>
          <w:rFonts w:ascii="Arial" w:hAnsi="Arial" w:cs="Arial"/>
          <w:sz w:val="20"/>
          <w:szCs w:val="20"/>
        </w:rPr>
        <w:t xml:space="preserve">: </w:t>
      </w:r>
      <w:r w:rsidRPr="00196D2D">
        <w:rPr>
          <w:rFonts w:ascii="Arial" w:hAnsi="Arial" w:cs="Arial"/>
          <w:i/>
          <w:color w:val="548DD4" w:themeColor="text2" w:themeTint="99"/>
          <w:sz w:val="20"/>
          <w:szCs w:val="20"/>
        </w:rPr>
        <w:t>Explique en forma lógica la forma cómo se produce el bien o servicio y de qué forma se lleva a cabo su comercialización y prestación final, tener en cuenta que se debe evidenciar detalles como la unidad de medida del producto o servicio.</w:t>
      </w:r>
    </w:p>
    <w:p w14:paraId="7D830E6E" w14:textId="77777777" w:rsidR="00F935C3" w:rsidRPr="00F935C3" w:rsidRDefault="00F935C3" w:rsidP="00F935C3">
      <w:pPr>
        <w:pStyle w:val="Prrafodelista"/>
        <w:rPr>
          <w:rFonts w:ascii="Arial" w:hAnsi="Arial" w:cs="Arial"/>
          <w:color w:val="548DD4" w:themeColor="text2" w:themeTint="99"/>
          <w:sz w:val="20"/>
          <w:szCs w:val="20"/>
        </w:rPr>
      </w:pPr>
    </w:p>
    <w:p w14:paraId="1083D687" w14:textId="4945AFED" w:rsidR="008C59F9" w:rsidRPr="008C59F9" w:rsidRDefault="00F56FD3" w:rsidP="008C59F9">
      <w:pPr>
        <w:pStyle w:val="Prrafodelista"/>
        <w:numPr>
          <w:ilvl w:val="0"/>
          <w:numId w:val="5"/>
        </w:numPr>
        <w:jc w:val="both"/>
        <w:rPr>
          <w:rFonts w:ascii="Arial" w:hAnsi="Arial" w:cs="Arial"/>
          <w:color w:val="548DD4" w:themeColor="text2" w:themeTint="99"/>
          <w:sz w:val="20"/>
          <w:szCs w:val="20"/>
        </w:rPr>
      </w:pPr>
      <w:r w:rsidRPr="00196D2D">
        <w:rPr>
          <w:rFonts w:ascii="Arial" w:hAnsi="Arial" w:cs="Arial"/>
          <w:b/>
          <w:sz w:val="20"/>
          <w:szCs w:val="20"/>
        </w:rPr>
        <w:t>Materias primas y variación de precios</w:t>
      </w:r>
      <w:r w:rsidRPr="00196D2D">
        <w:rPr>
          <w:rFonts w:ascii="Arial" w:hAnsi="Arial" w:cs="Arial"/>
          <w:sz w:val="20"/>
          <w:szCs w:val="20"/>
        </w:rPr>
        <w:t xml:space="preserve">: </w:t>
      </w:r>
      <w:r w:rsidRPr="00196D2D">
        <w:rPr>
          <w:rFonts w:ascii="Arial" w:hAnsi="Arial" w:cs="Arial"/>
          <w:i/>
          <w:color w:val="548DD4" w:themeColor="text2" w:themeTint="99"/>
          <w:sz w:val="20"/>
          <w:szCs w:val="20"/>
        </w:rPr>
        <w:t>Se debe tener conocimiento y evidenciarlo en el documento, qué materias primas tiene el producto o servicio, ¿se producen en el país o en el extranjero?, ¿El bien o servicio es de producción nacional?, ¿Cuáles son los principales problemas que tiene asociado el sector para su adecuado funcionamiento?</w:t>
      </w:r>
    </w:p>
    <w:p w14:paraId="61D70265" w14:textId="77777777" w:rsidR="008C59F9" w:rsidRPr="00196D2D" w:rsidRDefault="008C59F9" w:rsidP="008C59F9">
      <w:pPr>
        <w:pStyle w:val="Prrafodelista"/>
        <w:ind w:left="360"/>
        <w:jc w:val="both"/>
        <w:rPr>
          <w:rFonts w:ascii="Arial" w:hAnsi="Arial" w:cs="Arial"/>
          <w:color w:val="548DD4" w:themeColor="text2" w:themeTint="99"/>
          <w:sz w:val="20"/>
          <w:szCs w:val="20"/>
        </w:rPr>
      </w:pPr>
    </w:p>
    <w:p w14:paraId="19DDE969" w14:textId="77777777" w:rsidR="00F56FD3" w:rsidRPr="00E260D1" w:rsidRDefault="00F56FD3" w:rsidP="00F56FD3">
      <w:pPr>
        <w:pStyle w:val="Prrafodelista"/>
        <w:numPr>
          <w:ilvl w:val="0"/>
          <w:numId w:val="5"/>
        </w:numPr>
        <w:jc w:val="both"/>
        <w:rPr>
          <w:rFonts w:ascii="Arial" w:hAnsi="Arial" w:cs="Arial"/>
          <w:color w:val="548DD4" w:themeColor="text2" w:themeTint="99"/>
          <w:sz w:val="20"/>
          <w:szCs w:val="20"/>
        </w:rPr>
      </w:pPr>
      <w:r w:rsidRPr="00196D2D">
        <w:rPr>
          <w:rFonts w:ascii="Arial" w:hAnsi="Arial" w:cs="Arial"/>
          <w:b/>
          <w:sz w:val="20"/>
          <w:szCs w:val="20"/>
        </w:rPr>
        <w:t>Dinámica del comercio exterior del sector</w:t>
      </w:r>
      <w:r w:rsidRPr="00196D2D">
        <w:rPr>
          <w:rFonts w:ascii="Arial" w:hAnsi="Arial" w:cs="Arial"/>
          <w:sz w:val="20"/>
          <w:szCs w:val="20"/>
        </w:rPr>
        <w:t xml:space="preserve">: </w:t>
      </w:r>
      <w:r w:rsidRPr="00196D2D">
        <w:rPr>
          <w:rFonts w:ascii="Arial" w:hAnsi="Arial" w:cs="Arial"/>
          <w:i/>
          <w:color w:val="548DD4" w:themeColor="text2" w:themeTint="99"/>
          <w:sz w:val="20"/>
          <w:szCs w:val="20"/>
        </w:rPr>
        <w:t>Si hay diferencias en la dinámica interna y la exterior en la prestación o suministro del bien o servicio, indicarlas.</w:t>
      </w:r>
    </w:p>
    <w:p w14:paraId="28AD8185" w14:textId="77777777" w:rsidR="00E260D1" w:rsidRPr="00196D2D" w:rsidRDefault="00E260D1" w:rsidP="00E260D1">
      <w:pPr>
        <w:pStyle w:val="Prrafodelista"/>
        <w:ind w:left="360"/>
        <w:jc w:val="both"/>
        <w:rPr>
          <w:rFonts w:ascii="Arial" w:hAnsi="Arial" w:cs="Arial"/>
          <w:color w:val="548DD4" w:themeColor="text2" w:themeTint="99"/>
          <w:sz w:val="20"/>
          <w:szCs w:val="20"/>
        </w:rPr>
      </w:pPr>
    </w:p>
    <w:p w14:paraId="0626EA20" w14:textId="33E80420" w:rsidR="00E260D1" w:rsidRPr="002D7005" w:rsidRDefault="002D7005" w:rsidP="002D7005">
      <w:pPr>
        <w:pStyle w:val="Prrafodelista"/>
        <w:numPr>
          <w:ilvl w:val="0"/>
          <w:numId w:val="5"/>
        </w:numPr>
        <w:jc w:val="both"/>
        <w:rPr>
          <w:rFonts w:ascii="Arial" w:hAnsi="Arial" w:cs="Arial"/>
          <w:color w:val="548DD4" w:themeColor="text2" w:themeTint="99"/>
          <w:sz w:val="20"/>
          <w:szCs w:val="20"/>
        </w:rPr>
      </w:pPr>
      <w:r w:rsidRPr="002D7005">
        <w:rPr>
          <w:rFonts w:ascii="Arial" w:hAnsi="Arial" w:cs="Arial"/>
          <w:b/>
          <w:bCs/>
          <w:color w:val="000000" w:themeColor="text1"/>
          <w:sz w:val="20"/>
          <w:szCs w:val="20"/>
        </w:rPr>
        <w:t>Barreras de entrada de nuevos actores al mercado</w:t>
      </w:r>
      <w:r>
        <w:rPr>
          <w:rFonts w:ascii="Arial" w:hAnsi="Arial" w:cs="Arial"/>
          <w:color w:val="548DD4" w:themeColor="text2" w:themeTint="99"/>
          <w:sz w:val="20"/>
          <w:szCs w:val="20"/>
        </w:rPr>
        <w:t>:</w:t>
      </w:r>
      <w:r w:rsidRPr="002D7005">
        <w:rPr>
          <w:rFonts w:ascii="Arial" w:hAnsi="Arial" w:cs="Arial"/>
          <w:color w:val="548DD4" w:themeColor="text2" w:themeTint="99"/>
          <w:sz w:val="20"/>
          <w:szCs w:val="20"/>
        </w:rPr>
        <w:t xml:space="preserve"> </w:t>
      </w:r>
      <w:r>
        <w:rPr>
          <w:rFonts w:ascii="Arial" w:hAnsi="Arial" w:cs="Arial"/>
          <w:color w:val="548DD4" w:themeColor="text2" w:themeTint="99"/>
          <w:sz w:val="20"/>
          <w:szCs w:val="20"/>
        </w:rPr>
        <w:t xml:space="preserve">Indicar las barreras de entrada de nuevos actores en el mercado </w:t>
      </w:r>
      <w:r w:rsidRPr="002D7005">
        <w:rPr>
          <w:rFonts w:ascii="Arial" w:hAnsi="Arial" w:cs="Arial"/>
          <w:color w:val="548DD4" w:themeColor="text2" w:themeTint="99"/>
          <w:sz w:val="20"/>
          <w:szCs w:val="20"/>
        </w:rPr>
        <w:t>incluyendo</w:t>
      </w:r>
      <w:r>
        <w:rPr>
          <w:rFonts w:ascii="Arial" w:hAnsi="Arial" w:cs="Arial"/>
          <w:color w:val="548DD4" w:themeColor="text2" w:themeTint="99"/>
          <w:sz w:val="20"/>
          <w:szCs w:val="20"/>
        </w:rPr>
        <w:t xml:space="preserve"> </w:t>
      </w:r>
      <w:r w:rsidRPr="002D7005">
        <w:rPr>
          <w:rFonts w:ascii="Arial" w:hAnsi="Arial" w:cs="Arial"/>
          <w:color w:val="548DD4" w:themeColor="text2" w:themeTint="99"/>
          <w:sz w:val="20"/>
          <w:szCs w:val="20"/>
        </w:rPr>
        <w:t>restricciones normativas, costos de inversión y economías de escala.</w:t>
      </w:r>
    </w:p>
    <w:p w14:paraId="2A5610DD" w14:textId="77777777" w:rsidR="00F56FD3" w:rsidRPr="00196D2D" w:rsidRDefault="00F56FD3" w:rsidP="00F56FD3">
      <w:pPr>
        <w:pStyle w:val="Prrafodelista"/>
        <w:ind w:left="0"/>
        <w:rPr>
          <w:rFonts w:ascii="Arial" w:hAnsi="Arial" w:cs="Arial"/>
          <w:b/>
          <w:color w:val="548DD4" w:themeColor="text2" w:themeTint="99"/>
          <w:sz w:val="20"/>
          <w:szCs w:val="20"/>
        </w:rPr>
      </w:pPr>
    </w:p>
    <w:p w14:paraId="086E9ECA" w14:textId="77777777" w:rsidR="002D7005" w:rsidRDefault="00F56FD3" w:rsidP="002D7005">
      <w:pPr>
        <w:pStyle w:val="Prrafodelista"/>
        <w:ind w:left="0"/>
        <w:rPr>
          <w:rFonts w:ascii="Arial" w:hAnsi="Arial" w:cs="Arial"/>
          <w:b/>
          <w:sz w:val="20"/>
          <w:szCs w:val="20"/>
        </w:rPr>
      </w:pPr>
      <w:r w:rsidRPr="00196D2D">
        <w:rPr>
          <w:rFonts w:ascii="Arial" w:hAnsi="Arial" w:cs="Arial"/>
          <w:b/>
          <w:sz w:val="20"/>
          <w:szCs w:val="20"/>
        </w:rPr>
        <w:t>A.2</w:t>
      </w:r>
      <w:r w:rsidRPr="00196D2D">
        <w:rPr>
          <w:rFonts w:ascii="Arial" w:hAnsi="Arial" w:cs="Arial"/>
          <w:b/>
          <w:sz w:val="20"/>
          <w:szCs w:val="20"/>
        </w:rPr>
        <w:tab/>
        <w:t>Aspecto técnico</w:t>
      </w:r>
    </w:p>
    <w:p w14:paraId="063C6E0C" w14:textId="77777777" w:rsidR="002D7005" w:rsidRDefault="002D7005" w:rsidP="002D7005">
      <w:pPr>
        <w:pStyle w:val="Prrafodelista"/>
        <w:ind w:left="0"/>
        <w:rPr>
          <w:rFonts w:ascii="Arial" w:hAnsi="Arial" w:cs="Arial"/>
          <w:b/>
          <w:sz w:val="20"/>
          <w:szCs w:val="20"/>
        </w:rPr>
      </w:pPr>
    </w:p>
    <w:p w14:paraId="4C750280" w14:textId="44E32C44" w:rsidR="00F56FD3" w:rsidRPr="0079698B" w:rsidRDefault="002D7005" w:rsidP="0079698B">
      <w:pPr>
        <w:ind w:left="-426"/>
        <w:jc w:val="both"/>
        <w:rPr>
          <w:rFonts w:ascii="Arial" w:hAnsi="Arial" w:cs="Arial"/>
          <w:i/>
          <w:color w:val="548DD4" w:themeColor="text2" w:themeTint="99"/>
          <w:sz w:val="20"/>
          <w:szCs w:val="20"/>
        </w:rPr>
      </w:pPr>
      <w:r w:rsidRPr="008C59F9">
        <w:rPr>
          <w:rFonts w:ascii="Arial" w:hAnsi="Arial" w:cs="Arial"/>
          <w:i/>
          <w:color w:val="548DD4" w:themeColor="text2" w:themeTint="99"/>
          <w:sz w:val="20"/>
          <w:szCs w:val="20"/>
        </w:rPr>
        <w:t>Incluir las condiciones técnicas y/o tecnológicas del mercado que impactan al bien o servicio que satisface la necesidad de la Entidad, incluyendo el estado de innovación y desarrollo que permite crear nuevos productos y oportunidades de mercado. Así mismo, nuevas tendencias relacionadas con cambios tecnológicos, diversidad en las características de los productos, especificaciones de calidad, condiciones especiales para la entrega (ej.: cadenas de frío, sistemas de vigilancia, etc.), tiempos de entrega, entre otros, que puedan aportar eficiencia y valor en la contratación.</w:t>
      </w:r>
    </w:p>
    <w:p w14:paraId="3FEDD8E5" w14:textId="77777777" w:rsidR="00F56FD3" w:rsidRDefault="00F56FD3" w:rsidP="00F56FD3">
      <w:pPr>
        <w:pStyle w:val="Prrafodelista"/>
        <w:spacing w:after="0"/>
        <w:ind w:left="0"/>
        <w:rPr>
          <w:rFonts w:ascii="Arial" w:hAnsi="Arial" w:cs="Arial"/>
          <w:b/>
          <w:sz w:val="20"/>
          <w:szCs w:val="20"/>
        </w:rPr>
      </w:pPr>
      <w:r w:rsidRPr="00196D2D">
        <w:rPr>
          <w:rFonts w:ascii="Arial" w:hAnsi="Arial" w:cs="Arial"/>
          <w:b/>
          <w:sz w:val="20"/>
          <w:szCs w:val="20"/>
        </w:rPr>
        <w:t>A.3</w:t>
      </w:r>
      <w:r w:rsidRPr="00196D2D">
        <w:rPr>
          <w:rFonts w:ascii="Arial" w:hAnsi="Arial" w:cs="Arial"/>
          <w:b/>
          <w:sz w:val="20"/>
          <w:szCs w:val="20"/>
        </w:rPr>
        <w:tab/>
        <w:t>Aspecto regulatorio</w:t>
      </w:r>
    </w:p>
    <w:p w14:paraId="243E3929" w14:textId="77777777" w:rsidR="008C59F9" w:rsidRPr="00196D2D" w:rsidRDefault="008C59F9" w:rsidP="00F56FD3">
      <w:pPr>
        <w:pStyle w:val="Prrafodelista"/>
        <w:spacing w:after="0"/>
        <w:ind w:left="0"/>
        <w:rPr>
          <w:rFonts w:ascii="Arial" w:hAnsi="Arial" w:cs="Arial"/>
          <w:b/>
          <w:sz w:val="20"/>
          <w:szCs w:val="20"/>
        </w:rPr>
      </w:pPr>
    </w:p>
    <w:p w14:paraId="78154C54" w14:textId="53D9EF96" w:rsidR="00F56FD3" w:rsidRPr="008C59F9" w:rsidRDefault="002D7005" w:rsidP="008C59F9">
      <w:pPr>
        <w:ind w:left="-426"/>
        <w:jc w:val="both"/>
        <w:rPr>
          <w:rFonts w:ascii="Arial" w:hAnsi="Arial" w:cs="Arial"/>
          <w:i/>
          <w:color w:val="548DD4" w:themeColor="text2" w:themeTint="99"/>
          <w:sz w:val="20"/>
          <w:szCs w:val="20"/>
        </w:rPr>
      </w:pPr>
      <w:r w:rsidRPr="008C59F9">
        <w:rPr>
          <w:rFonts w:ascii="Arial" w:hAnsi="Arial" w:cs="Arial"/>
          <w:i/>
          <w:color w:val="548DD4" w:themeColor="text2" w:themeTint="99"/>
          <w:sz w:val="20"/>
          <w:szCs w:val="20"/>
        </w:rPr>
        <w:t>Incluir la regulación aplicable al mercado del objeto correspondiente al Proceso de Contratación, así como la que regula la actividad de los proveedores y compradores de manera particular, en caso de que aplique. Distintas áreas de regulación pueden ser de mercado, de precios, ambientales, tributarias y de cualquier otro tipo, además de las modificaciones recientes en estas regulaciones y el impacto en su aplicación.</w:t>
      </w:r>
    </w:p>
    <w:p w14:paraId="0826CED8" w14:textId="77777777" w:rsidR="002D7005" w:rsidRPr="002D7005" w:rsidRDefault="002D7005" w:rsidP="002D7005">
      <w:pPr>
        <w:pStyle w:val="Prrafodelista"/>
        <w:ind w:left="0"/>
        <w:jc w:val="both"/>
        <w:rPr>
          <w:rFonts w:ascii="Arial" w:hAnsi="Arial" w:cs="Arial"/>
          <w:color w:val="548DD4" w:themeColor="text2" w:themeTint="99"/>
          <w:sz w:val="20"/>
          <w:szCs w:val="20"/>
        </w:rPr>
      </w:pPr>
    </w:p>
    <w:p w14:paraId="641E32CA" w14:textId="77777777" w:rsidR="00F56FD3" w:rsidRPr="00196D2D" w:rsidRDefault="00F56FD3" w:rsidP="00F56FD3">
      <w:pPr>
        <w:pStyle w:val="Prrafodelista"/>
        <w:spacing w:after="0" w:line="240" w:lineRule="auto"/>
        <w:ind w:left="0"/>
        <w:rPr>
          <w:rFonts w:ascii="Arial" w:hAnsi="Arial" w:cs="Arial"/>
          <w:b/>
          <w:sz w:val="20"/>
          <w:szCs w:val="20"/>
        </w:rPr>
      </w:pPr>
      <w:r w:rsidRPr="00196D2D">
        <w:rPr>
          <w:rFonts w:ascii="Arial" w:hAnsi="Arial" w:cs="Arial"/>
          <w:b/>
          <w:sz w:val="20"/>
          <w:szCs w:val="20"/>
        </w:rPr>
        <w:t>A.4</w:t>
      </w:r>
      <w:r w:rsidRPr="00196D2D">
        <w:rPr>
          <w:rFonts w:ascii="Arial" w:hAnsi="Arial" w:cs="Arial"/>
          <w:b/>
          <w:sz w:val="20"/>
          <w:szCs w:val="20"/>
        </w:rPr>
        <w:tab/>
        <w:t>Otros aspectos (Social, Ambiental, Político…)</w:t>
      </w:r>
    </w:p>
    <w:p w14:paraId="1A8AA13C" w14:textId="1C46EA75" w:rsidR="00F56FD3" w:rsidRDefault="00F56FD3" w:rsidP="00F56FD3">
      <w:pPr>
        <w:spacing w:after="0" w:line="240" w:lineRule="auto"/>
        <w:rPr>
          <w:rFonts w:ascii="Arial" w:hAnsi="Arial" w:cs="Arial"/>
          <w:b/>
          <w:color w:val="548DD4" w:themeColor="text2" w:themeTint="99"/>
          <w:sz w:val="20"/>
          <w:szCs w:val="20"/>
        </w:rPr>
      </w:pPr>
    </w:p>
    <w:p w14:paraId="7887AD31" w14:textId="1D07FD56" w:rsidR="00904F7B" w:rsidRPr="00A53410" w:rsidRDefault="00151231" w:rsidP="00A53410">
      <w:pPr>
        <w:ind w:left="-426"/>
        <w:jc w:val="both"/>
        <w:rPr>
          <w:rFonts w:ascii="Arial" w:hAnsi="Arial" w:cs="Arial"/>
          <w:i/>
          <w:color w:val="548DD4" w:themeColor="text2" w:themeTint="99"/>
          <w:sz w:val="20"/>
          <w:szCs w:val="20"/>
        </w:rPr>
      </w:pPr>
      <w:r w:rsidRPr="00904F7B">
        <w:rPr>
          <w:rFonts w:ascii="Arial" w:hAnsi="Arial" w:cs="Arial"/>
          <w:i/>
          <w:color w:val="548DD4" w:themeColor="text2" w:themeTint="99"/>
          <w:sz w:val="20"/>
          <w:szCs w:val="20"/>
        </w:rPr>
        <w:lastRenderedPageBreak/>
        <w:t xml:space="preserve">Incluir </w:t>
      </w:r>
      <w:r w:rsidR="00F0615A" w:rsidRPr="00904F7B">
        <w:rPr>
          <w:rFonts w:ascii="Arial" w:hAnsi="Arial" w:cs="Arial"/>
          <w:i/>
          <w:color w:val="548DD4" w:themeColor="text2" w:themeTint="99"/>
          <w:sz w:val="20"/>
          <w:szCs w:val="20"/>
        </w:rPr>
        <w:t xml:space="preserve">información sobre </w:t>
      </w:r>
      <w:r w:rsidRPr="00904F7B">
        <w:rPr>
          <w:rFonts w:ascii="Arial" w:hAnsi="Arial" w:cs="Arial"/>
          <w:i/>
          <w:color w:val="548DD4" w:themeColor="text2" w:themeTint="99"/>
          <w:sz w:val="20"/>
          <w:szCs w:val="20"/>
        </w:rPr>
        <w:t>aspectos sociales</w:t>
      </w:r>
      <w:r w:rsidR="00F0615A" w:rsidRPr="00904F7B">
        <w:rPr>
          <w:rFonts w:ascii="Arial" w:hAnsi="Arial" w:cs="Arial"/>
          <w:i/>
          <w:color w:val="548DD4" w:themeColor="text2" w:themeTint="99"/>
          <w:sz w:val="20"/>
          <w:szCs w:val="20"/>
        </w:rPr>
        <w:t xml:space="preserve"> como demografía, </w:t>
      </w:r>
      <w:r w:rsidR="00904F7B">
        <w:rPr>
          <w:rFonts w:ascii="Arial" w:hAnsi="Arial" w:cs="Arial"/>
          <w:i/>
          <w:color w:val="548DD4" w:themeColor="text2" w:themeTint="99"/>
          <w:sz w:val="20"/>
          <w:szCs w:val="20"/>
        </w:rPr>
        <w:t xml:space="preserve">tendencias de consumo, </w:t>
      </w:r>
      <w:r w:rsidR="00F0615A" w:rsidRPr="00904F7B">
        <w:rPr>
          <w:rFonts w:ascii="Arial" w:hAnsi="Arial" w:cs="Arial"/>
          <w:i/>
          <w:color w:val="548DD4" w:themeColor="text2" w:themeTint="99"/>
          <w:sz w:val="20"/>
          <w:szCs w:val="20"/>
        </w:rPr>
        <w:t>en el aspecto ambiental se debe considerar la regulación, cambio climático, la gestión de residuos</w:t>
      </w:r>
      <w:r w:rsidR="00904F7B" w:rsidRPr="00904F7B">
        <w:rPr>
          <w:rFonts w:ascii="Arial" w:hAnsi="Arial" w:cs="Arial"/>
          <w:i/>
          <w:color w:val="548DD4" w:themeColor="text2" w:themeTint="99"/>
          <w:sz w:val="20"/>
          <w:szCs w:val="20"/>
        </w:rPr>
        <w:t>, en el aspecto político legislaciones, políticas gubernamentales entre otros.</w:t>
      </w:r>
    </w:p>
    <w:p w14:paraId="51877611" w14:textId="58E9E311" w:rsidR="00BF1BE6" w:rsidRPr="00A53410" w:rsidRDefault="00BF1BE6" w:rsidP="00A53410">
      <w:pPr>
        <w:pStyle w:val="Prrafodelista"/>
        <w:numPr>
          <w:ilvl w:val="0"/>
          <w:numId w:val="4"/>
        </w:numPr>
        <w:jc w:val="center"/>
        <w:rPr>
          <w:rFonts w:ascii="Arial" w:hAnsi="Arial" w:cs="Arial"/>
          <w:b/>
          <w:sz w:val="20"/>
          <w:szCs w:val="20"/>
        </w:rPr>
      </w:pPr>
      <w:r w:rsidRPr="00A53410">
        <w:rPr>
          <w:rFonts w:ascii="Arial" w:hAnsi="Arial" w:cs="Arial"/>
          <w:b/>
          <w:sz w:val="20"/>
          <w:szCs w:val="20"/>
        </w:rPr>
        <w:t>MODELO DE ABASTECIMIENTO ESTRATEGICO</w:t>
      </w:r>
    </w:p>
    <w:p w14:paraId="73F0F973" w14:textId="77777777" w:rsidR="0077596C" w:rsidRDefault="0077596C" w:rsidP="00BF1BE6">
      <w:pPr>
        <w:pStyle w:val="Prrafodelista"/>
        <w:ind w:left="0"/>
        <w:jc w:val="both"/>
        <w:rPr>
          <w:rFonts w:ascii="Arial" w:hAnsi="Arial" w:cs="Arial"/>
          <w:color w:val="548DD4" w:themeColor="text2" w:themeTint="99"/>
          <w:sz w:val="20"/>
          <w:szCs w:val="20"/>
        </w:rPr>
      </w:pPr>
    </w:p>
    <w:p w14:paraId="3CFBE970" w14:textId="1155B8A3" w:rsidR="00BF1BE6" w:rsidRPr="00DF0F1D" w:rsidRDefault="00BF1BE6" w:rsidP="00DF0F1D">
      <w:pPr>
        <w:ind w:left="-426"/>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Se requiere consultar el Modelo de Abastecimiento Estratégico (MAE, versión 3.09).</w:t>
      </w:r>
    </w:p>
    <w:p w14:paraId="0A69FED8" w14:textId="19B92595" w:rsidR="00BF1BE6" w:rsidRPr="00DF0F1D" w:rsidRDefault="00BF1BE6" w:rsidP="00DF0F1D">
      <w:pPr>
        <w:ind w:left="-426"/>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El Modelo de Abastecimiento Estratégico V3, es fundamental seguir un orden lógico y secuencial de los pasos que allí se exponen al momento de realizar un análisis del sector.</w:t>
      </w:r>
    </w:p>
    <w:p w14:paraId="39F4CD50" w14:textId="48EDA45B" w:rsidR="00BF1BE6" w:rsidRPr="00DF0F1D" w:rsidRDefault="00BF1BE6" w:rsidP="00DF0F1D">
      <w:pPr>
        <w:ind w:left="-426"/>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El primer paso corresponde al Análisis de la Demanda, con la finalidad de que se permita a la entidad describir adecuadamente los bienes o servicios que pretende adquirir, así como características, plazos y demás consideraciones específicas; paso seguido, se deberá desarrollar el Análisis de la Oferta, el cual se centra en el análisis de potenciales proveedores que suministren los bienes o servicios con las especificaciones técnicas que se concluyeron en el paso anterior.</w:t>
      </w:r>
    </w:p>
    <w:p w14:paraId="3D2CEBC7" w14:textId="0A23B334" w:rsidR="00BF1BE6" w:rsidRPr="00DF0F1D" w:rsidRDefault="00BF1BE6" w:rsidP="00DF0F1D">
      <w:pPr>
        <w:ind w:left="-426"/>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 xml:space="preserve">Es importante resaltar que, en el marco del análisis de la oferta, la Entidad podrá analizar si el bien o servicio a adquirir puede ser provisto por actores pertenecientes a la economía popular y solidaria, así como por </w:t>
      </w:r>
      <w:proofErr w:type="spellStart"/>
      <w:r w:rsidRPr="00DF0F1D">
        <w:rPr>
          <w:rFonts w:ascii="Arial" w:hAnsi="Arial" w:cs="Arial"/>
          <w:i/>
          <w:color w:val="548DD4" w:themeColor="text2" w:themeTint="99"/>
          <w:sz w:val="20"/>
          <w:szCs w:val="20"/>
        </w:rPr>
        <w:t>Mipymes</w:t>
      </w:r>
      <w:proofErr w:type="spellEnd"/>
      <w:r w:rsidRPr="00DF0F1D">
        <w:rPr>
          <w:rFonts w:ascii="Arial" w:hAnsi="Arial" w:cs="Arial"/>
          <w:i/>
          <w:color w:val="548DD4" w:themeColor="text2" w:themeTint="99"/>
          <w:sz w:val="20"/>
          <w:szCs w:val="20"/>
        </w:rPr>
        <w:t xml:space="preserve"> con el fin de fomentar la inclusión económica y la generación de empleo.</w:t>
      </w:r>
    </w:p>
    <w:p w14:paraId="568EB84E" w14:textId="5619274F" w:rsidR="00BF1BE6" w:rsidRPr="00DF0F1D" w:rsidRDefault="00BF1BE6" w:rsidP="00DF0F1D">
      <w:pPr>
        <w:ind w:left="-426"/>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Finalmente, se aborda el Análisis de la Estrategia de Compra, el cual debe derivarse como una conclusión del análisis exhaustivo de la demanda y la oferta, así como la búsqueda de satisfacción de la necesidad de bienes o servicios mediante la manera más efectiva para lograr el mayor valor por dinero.</w:t>
      </w:r>
    </w:p>
    <w:p w14:paraId="3247131A" w14:textId="3F0E5D4F" w:rsidR="00BF1BE6" w:rsidRPr="00DF0F1D" w:rsidRDefault="00BF1BE6" w:rsidP="00DF0F1D">
      <w:pPr>
        <w:ind w:left="-426"/>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 xml:space="preserve">Todo este análisis, puede estar soportado en las herramientas de visualización de análisis de la demanda y de análisis de la oferta dispuestas por la ANCP-CCE, las cuales permiten una visión real del comportamiento del mercado de bienes, obras y servicios que las entidades han venido demandando y satisfaciendo en la oferta de proveedores. </w:t>
      </w:r>
    </w:p>
    <w:p w14:paraId="1A67A776" w14:textId="5E792FE5" w:rsidR="0077596C" w:rsidRPr="0079698B" w:rsidRDefault="00BF1BE6" w:rsidP="0079698B">
      <w:pPr>
        <w:ind w:left="-426"/>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En este sentido, se sugiere utilizar este modelo con el fin de adoptar prácticas que permitan un proceso de compra destacado por sus niveles de transparencia, eficiencia y valor por dinero. La herramienta de visualización se puede consultar en el siguiente enlace:</w:t>
      </w:r>
    </w:p>
    <w:p w14:paraId="7542AFFB" w14:textId="081C1FC8" w:rsidR="00DF0F1D" w:rsidRPr="00A53410" w:rsidRDefault="0077596C" w:rsidP="00A53410">
      <w:pPr>
        <w:pStyle w:val="Prrafodelista"/>
        <w:ind w:left="-426"/>
        <w:jc w:val="both"/>
        <w:rPr>
          <w:rFonts w:ascii="Arial" w:hAnsi="Arial" w:cs="Arial"/>
          <w:color w:val="548DD4" w:themeColor="text2" w:themeTint="99"/>
          <w:sz w:val="20"/>
          <w:szCs w:val="20"/>
        </w:rPr>
      </w:pPr>
      <w:hyperlink r:id="rId16" w:history="1">
        <w:r w:rsidRPr="00CF0F1E">
          <w:rPr>
            <w:rStyle w:val="Hipervnculo"/>
            <w:rFonts w:ascii="Arial" w:hAnsi="Arial" w:cs="Arial"/>
            <w:sz w:val="20"/>
            <w:szCs w:val="20"/>
          </w:rPr>
          <w:t>https://app.powerbi.com/view?r=eyJrIjoiOTk0MWM1MjMtYzhkOS00NDUwLThmOTEtMmRmMTQxNTEyYTczIiwidCI6IjdiMDkwNDFlLTI0NTEtNDlkMC04Y2IxLTc5ZDVlM2Q4YzFiZSIsImMiOjR9</w:t>
        </w:r>
      </w:hyperlink>
    </w:p>
    <w:p w14:paraId="5A477B25" w14:textId="77777777" w:rsidR="00DF0F1D" w:rsidRPr="00196D2D" w:rsidRDefault="00DF0F1D" w:rsidP="00F56FD3">
      <w:pPr>
        <w:spacing w:after="0"/>
        <w:rPr>
          <w:rFonts w:ascii="Arial" w:hAnsi="Arial" w:cs="Arial"/>
          <w:b/>
          <w:color w:val="548DD4" w:themeColor="text2" w:themeTint="99"/>
          <w:sz w:val="20"/>
          <w:szCs w:val="20"/>
        </w:rPr>
      </w:pPr>
    </w:p>
    <w:p w14:paraId="005E4A88" w14:textId="52B53174" w:rsidR="00F56FD3" w:rsidRPr="00196D2D" w:rsidRDefault="00FD33C8" w:rsidP="00A53410">
      <w:pPr>
        <w:pStyle w:val="Prrafodelista"/>
        <w:numPr>
          <w:ilvl w:val="0"/>
          <w:numId w:val="4"/>
        </w:numPr>
        <w:jc w:val="center"/>
        <w:rPr>
          <w:rFonts w:ascii="Arial" w:hAnsi="Arial" w:cs="Arial"/>
          <w:b/>
          <w:sz w:val="20"/>
          <w:szCs w:val="20"/>
        </w:rPr>
      </w:pPr>
      <w:r>
        <w:rPr>
          <w:rFonts w:ascii="Arial" w:hAnsi="Arial" w:cs="Arial"/>
          <w:b/>
          <w:sz w:val="20"/>
          <w:szCs w:val="20"/>
        </w:rPr>
        <w:t xml:space="preserve">COMPORTAMIENTO DEL GASTO HISTORICO- </w:t>
      </w:r>
      <w:r w:rsidR="00F56FD3" w:rsidRPr="00196D2D">
        <w:rPr>
          <w:rFonts w:ascii="Arial" w:hAnsi="Arial" w:cs="Arial"/>
          <w:b/>
          <w:sz w:val="20"/>
          <w:szCs w:val="20"/>
        </w:rPr>
        <w:t>ESTUDIO DE LA DEMANDA</w:t>
      </w:r>
    </w:p>
    <w:p w14:paraId="488DEA84" w14:textId="77777777" w:rsidR="00BA457A" w:rsidRDefault="00BA457A" w:rsidP="00DF0F1D">
      <w:pPr>
        <w:pStyle w:val="Prrafodelista"/>
        <w:ind w:left="0"/>
        <w:jc w:val="both"/>
        <w:rPr>
          <w:rFonts w:ascii="Arial" w:hAnsi="Arial" w:cs="Arial"/>
          <w:b/>
          <w:sz w:val="20"/>
          <w:szCs w:val="20"/>
        </w:rPr>
      </w:pPr>
    </w:p>
    <w:p w14:paraId="3E56FEBF" w14:textId="6DE5777C" w:rsidR="00BA457A" w:rsidRDefault="00F56FD3" w:rsidP="00BA457A">
      <w:pPr>
        <w:pStyle w:val="Prrafodelista"/>
        <w:tabs>
          <w:tab w:val="left" w:pos="-426"/>
        </w:tabs>
        <w:ind w:left="-426"/>
        <w:jc w:val="both"/>
        <w:rPr>
          <w:rFonts w:ascii="Arial" w:hAnsi="Arial" w:cs="Arial"/>
          <w:i/>
          <w:color w:val="548DD4" w:themeColor="text2" w:themeTint="99"/>
          <w:sz w:val="20"/>
          <w:szCs w:val="20"/>
        </w:rPr>
      </w:pPr>
      <w:r w:rsidRPr="00196D2D">
        <w:rPr>
          <w:rFonts w:ascii="Arial" w:hAnsi="Arial" w:cs="Arial"/>
          <w:b/>
          <w:sz w:val="20"/>
          <w:szCs w:val="20"/>
        </w:rPr>
        <w:lastRenderedPageBreak/>
        <w:t xml:space="preserve">¿Cómo ha adquirido la entidad el bien, obra o servicio en el pasado? </w:t>
      </w:r>
      <w:r w:rsidRPr="00196D2D">
        <w:rPr>
          <w:rFonts w:ascii="Arial" w:hAnsi="Arial" w:cs="Arial"/>
          <w:i/>
          <w:color w:val="548DD4" w:themeColor="text2" w:themeTint="99"/>
          <w:sz w:val="20"/>
          <w:szCs w:val="20"/>
        </w:rPr>
        <w:t>Listar contratos de periodos anteriores en los que se haya contratado el mismo objeto, indicando el objeto, la modalidad de contratación</w:t>
      </w:r>
      <w:r w:rsidR="00FD33C8">
        <w:rPr>
          <w:rFonts w:ascii="Arial" w:hAnsi="Arial" w:cs="Arial"/>
          <w:i/>
          <w:color w:val="548DD4" w:themeColor="text2" w:themeTint="99"/>
          <w:sz w:val="20"/>
          <w:szCs w:val="20"/>
        </w:rPr>
        <w:t xml:space="preserve">, el nombre del contratista </w:t>
      </w:r>
      <w:r w:rsidRPr="00196D2D">
        <w:rPr>
          <w:rFonts w:ascii="Arial" w:hAnsi="Arial" w:cs="Arial"/>
          <w:i/>
          <w:color w:val="548DD4" w:themeColor="text2" w:themeTint="99"/>
          <w:sz w:val="20"/>
          <w:szCs w:val="20"/>
        </w:rPr>
        <w:t>y el valor final del contrato. En caso de que el objeto contratado haya tenido que obtener algún tipo de permiso o autorización de autoridad competente, se debe mencionar. Listar los principales oferentes que han participado de los procesos de selección</w:t>
      </w:r>
      <w:r w:rsidR="002132ED">
        <w:rPr>
          <w:rFonts w:ascii="Arial" w:hAnsi="Arial" w:cs="Arial"/>
          <w:i/>
          <w:color w:val="548DD4" w:themeColor="text2" w:themeTint="99"/>
          <w:sz w:val="20"/>
          <w:szCs w:val="20"/>
        </w:rPr>
        <w:t>.</w:t>
      </w:r>
    </w:p>
    <w:p w14:paraId="1E7F9259" w14:textId="77777777" w:rsidR="00BA457A" w:rsidRPr="00BA457A" w:rsidRDefault="00BA457A" w:rsidP="00BA457A">
      <w:pPr>
        <w:pStyle w:val="Prrafodelista"/>
        <w:tabs>
          <w:tab w:val="left" w:pos="-426"/>
        </w:tabs>
        <w:ind w:left="-426"/>
        <w:jc w:val="both"/>
        <w:rPr>
          <w:rFonts w:ascii="Arial" w:hAnsi="Arial" w:cs="Arial"/>
          <w:i/>
          <w:color w:val="548DD4" w:themeColor="text2" w:themeTint="99"/>
          <w:sz w:val="20"/>
          <w:szCs w:val="20"/>
        </w:rPr>
      </w:pPr>
    </w:p>
    <w:p w14:paraId="2EBE38F7" w14:textId="77777777" w:rsidR="00BA457A" w:rsidRDefault="00F56FD3" w:rsidP="00BA457A">
      <w:pPr>
        <w:pStyle w:val="Prrafodelista"/>
        <w:tabs>
          <w:tab w:val="left" w:pos="-426"/>
        </w:tabs>
        <w:ind w:left="-426"/>
        <w:jc w:val="both"/>
        <w:rPr>
          <w:rFonts w:ascii="Arial" w:hAnsi="Arial" w:cs="Arial"/>
          <w:i/>
          <w:color w:val="548DD4" w:themeColor="text2" w:themeTint="99"/>
          <w:sz w:val="20"/>
          <w:szCs w:val="20"/>
        </w:rPr>
      </w:pPr>
      <w:r w:rsidRPr="00196D2D">
        <w:rPr>
          <w:rFonts w:ascii="Arial" w:hAnsi="Arial" w:cs="Arial"/>
          <w:b/>
          <w:sz w:val="20"/>
          <w:szCs w:val="20"/>
        </w:rPr>
        <w:t xml:space="preserve">¿Cómo adquieren otras entidades públicas o privadas el bien, obra o servicio objeto del proceso? </w:t>
      </w:r>
      <w:r w:rsidRPr="00196D2D">
        <w:rPr>
          <w:rFonts w:ascii="Arial" w:hAnsi="Arial" w:cs="Arial"/>
          <w:i/>
          <w:color w:val="548DD4" w:themeColor="text2" w:themeTint="99"/>
          <w:sz w:val="20"/>
          <w:szCs w:val="20"/>
        </w:rPr>
        <w:t xml:space="preserve">Listar los contratos mediante los cuales otras entidades públicas o privadas hayan adquirido el mencionado servicio y condiciones especiales de adquisición como descuentos especiales por cantidad, </w:t>
      </w:r>
      <w:r w:rsidR="00896F9C" w:rsidRPr="00196D2D">
        <w:rPr>
          <w:rFonts w:ascii="Arial" w:hAnsi="Arial" w:cs="Arial"/>
          <w:i/>
          <w:color w:val="548DD4" w:themeColor="text2" w:themeTint="99"/>
          <w:sz w:val="20"/>
          <w:szCs w:val="20"/>
        </w:rPr>
        <w:t>etc.</w:t>
      </w:r>
      <w:r w:rsidRPr="00196D2D">
        <w:rPr>
          <w:rFonts w:ascii="Arial" w:hAnsi="Arial" w:cs="Arial"/>
          <w:i/>
          <w:color w:val="548DD4" w:themeColor="text2" w:themeTint="99"/>
          <w:sz w:val="20"/>
          <w:szCs w:val="20"/>
        </w:rPr>
        <w:t xml:space="preserve">… </w:t>
      </w:r>
    </w:p>
    <w:p w14:paraId="4CF6BCC3" w14:textId="77777777" w:rsidR="00BA457A" w:rsidRDefault="00BA457A" w:rsidP="00BA457A">
      <w:pPr>
        <w:pStyle w:val="Prrafodelista"/>
        <w:tabs>
          <w:tab w:val="left" w:pos="-426"/>
        </w:tabs>
        <w:ind w:left="-426"/>
        <w:jc w:val="both"/>
        <w:rPr>
          <w:rFonts w:ascii="Arial" w:hAnsi="Arial" w:cs="Arial"/>
          <w:b/>
          <w:color w:val="000000" w:themeColor="text1"/>
          <w:sz w:val="20"/>
          <w:szCs w:val="20"/>
        </w:rPr>
      </w:pPr>
    </w:p>
    <w:p w14:paraId="3AF7F66E" w14:textId="77777777" w:rsidR="007C7112" w:rsidRDefault="0077596C" w:rsidP="0014002B">
      <w:pPr>
        <w:pStyle w:val="Prrafodelista"/>
        <w:tabs>
          <w:tab w:val="left" w:pos="-426"/>
        </w:tabs>
        <w:ind w:left="-426"/>
        <w:jc w:val="both"/>
        <w:rPr>
          <w:rFonts w:ascii="Arial" w:hAnsi="Arial" w:cs="Arial"/>
          <w:b/>
          <w:color w:val="000000" w:themeColor="text1"/>
          <w:sz w:val="20"/>
          <w:szCs w:val="20"/>
        </w:rPr>
      </w:pPr>
      <w:r w:rsidRPr="0077596C">
        <w:rPr>
          <w:rFonts w:ascii="Arial" w:hAnsi="Arial" w:cs="Arial"/>
          <w:b/>
          <w:color w:val="000000" w:themeColor="text1"/>
          <w:sz w:val="20"/>
          <w:szCs w:val="20"/>
        </w:rPr>
        <w:t>Fuentes y herramientas de análisis para estructurar el componente Comportamiento del Gasto Histórico se recomienda utilizar las siguientes fuentes:</w:t>
      </w:r>
    </w:p>
    <w:p w14:paraId="3CE0FF85" w14:textId="77777777" w:rsidR="007C7112" w:rsidRDefault="0077596C" w:rsidP="007C7112">
      <w:pPr>
        <w:pStyle w:val="Prrafodelista"/>
        <w:numPr>
          <w:ilvl w:val="0"/>
          <w:numId w:val="18"/>
        </w:numPr>
        <w:tabs>
          <w:tab w:val="left" w:pos="-426"/>
        </w:tabs>
        <w:jc w:val="both"/>
        <w:rPr>
          <w:rFonts w:ascii="Arial" w:hAnsi="Arial" w:cs="Arial"/>
          <w:i/>
          <w:color w:val="548DD4" w:themeColor="text2" w:themeTint="99"/>
          <w:sz w:val="20"/>
          <w:szCs w:val="20"/>
        </w:rPr>
      </w:pPr>
      <w:r w:rsidRPr="00DF0F1D">
        <w:rPr>
          <w:rFonts w:ascii="Arial" w:hAnsi="Arial" w:cs="Arial"/>
          <w:i/>
          <w:color w:val="548DD4" w:themeColor="text2" w:themeTint="99"/>
          <w:sz w:val="20"/>
          <w:szCs w:val="20"/>
        </w:rPr>
        <w:t xml:space="preserve">Modelo de abastecimiento estratégico: </w:t>
      </w:r>
      <w:hyperlink r:id="rId17" w:history="1">
        <w:r w:rsidR="007C7112" w:rsidRPr="0037206A">
          <w:rPr>
            <w:rStyle w:val="Hipervnculo"/>
            <w:rFonts w:ascii="Arial" w:hAnsi="Arial" w:cs="Arial"/>
            <w:i/>
            <w:sz w:val="20"/>
            <w:szCs w:val="20"/>
          </w:rPr>
          <w:t>https://www.colombiacompra.gov.co/analisis-de-datos-de-compra-publica/modelo-de-abastecimiento-estrategico</w:t>
        </w:r>
      </w:hyperlink>
    </w:p>
    <w:p w14:paraId="3E28E92D" w14:textId="77777777" w:rsidR="007C7112" w:rsidRPr="007C7112" w:rsidRDefault="0077596C" w:rsidP="007C7112">
      <w:pPr>
        <w:pStyle w:val="Prrafodelista"/>
        <w:numPr>
          <w:ilvl w:val="0"/>
          <w:numId w:val="18"/>
        </w:numPr>
        <w:tabs>
          <w:tab w:val="left" w:pos="-426"/>
        </w:tabs>
        <w:jc w:val="both"/>
        <w:rPr>
          <w:rFonts w:ascii="Arial" w:hAnsi="Arial" w:cs="Arial"/>
          <w:i/>
          <w:color w:val="548DD4" w:themeColor="text2" w:themeTint="99"/>
          <w:sz w:val="20"/>
          <w:szCs w:val="20"/>
        </w:rPr>
      </w:pPr>
      <w:r w:rsidRPr="007C7112">
        <w:rPr>
          <w:rFonts w:ascii="Arial" w:hAnsi="Arial" w:cs="Arial"/>
          <w:bCs/>
          <w:i/>
          <w:iCs/>
          <w:color w:val="548DD4" w:themeColor="text2" w:themeTint="99"/>
          <w:sz w:val="20"/>
          <w:szCs w:val="20"/>
        </w:rPr>
        <w:t>Herramienta de visualización para el análisis de la demanda y de la oferta:</w:t>
      </w:r>
      <w:r w:rsidR="00DF0F1D" w:rsidRPr="007C7112">
        <w:rPr>
          <w:rFonts w:ascii="Arial" w:hAnsi="Arial" w:cs="Arial"/>
          <w:bCs/>
          <w:i/>
          <w:iCs/>
          <w:color w:val="548DD4" w:themeColor="text2" w:themeTint="99"/>
          <w:sz w:val="20"/>
          <w:szCs w:val="20"/>
        </w:rPr>
        <w:t xml:space="preserve"> </w:t>
      </w:r>
      <w:hyperlink r:id="rId18" w:history="1">
        <w:r w:rsidR="00DF0F1D" w:rsidRPr="007C7112">
          <w:rPr>
            <w:rStyle w:val="Hipervnculo"/>
            <w:rFonts w:ascii="Arial" w:hAnsi="Arial" w:cs="Arial"/>
            <w:bCs/>
            <w:i/>
            <w:iCs/>
            <w:sz w:val="20"/>
            <w:szCs w:val="20"/>
          </w:rPr>
          <w:t>https://www.colombiacompra.gov.co/content/herramienta-de-visualizacion-para-el-analisis-de-la-demanda-y-de-la-oferta</w:t>
        </w:r>
      </w:hyperlink>
    </w:p>
    <w:p w14:paraId="61AD556D" w14:textId="77777777" w:rsidR="007C7112" w:rsidRPr="007C7112" w:rsidRDefault="0077596C" w:rsidP="007C7112">
      <w:pPr>
        <w:pStyle w:val="Prrafodelista"/>
        <w:numPr>
          <w:ilvl w:val="0"/>
          <w:numId w:val="18"/>
        </w:numPr>
        <w:tabs>
          <w:tab w:val="left" w:pos="-426"/>
        </w:tabs>
        <w:jc w:val="both"/>
        <w:rPr>
          <w:rFonts w:ascii="Arial" w:hAnsi="Arial" w:cs="Arial"/>
          <w:i/>
          <w:color w:val="548DD4" w:themeColor="text2" w:themeTint="99"/>
          <w:sz w:val="20"/>
          <w:szCs w:val="20"/>
        </w:rPr>
      </w:pPr>
      <w:r w:rsidRPr="007C7112">
        <w:rPr>
          <w:rFonts w:ascii="Arial" w:hAnsi="Arial" w:cs="Arial"/>
          <w:bCs/>
          <w:i/>
          <w:iCs/>
          <w:color w:val="548DD4" w:themeColor="text2" w:themeTint="99"/>
          <w:sz w:val="20"/>
          <w:szCs w:val="20"/>
        </w:rPr>
        <w:t xml:space="preserve">Portal Datos abiertos: </w:t>
      </w:r>
      <w:hyperlink r:id="rId19" w:history="1">
        <w:r w:rsidR="00DF0F1D" w:rsidRPr="007C7112">
          <w:rPr>
            <w:rStyle w:val="Hipervnculo"/>
            <w:rFonts w:ascii="Arial" w:hAnsi="Arial" w:cs="Arial"/>
            <w:bCs/>
            <w:i/>
            <w:iCs/>
            <w:sz w:val="20"/>
            <w:szCs w:val="20"/>
          </w:rPr>
          <w:t>https://www.datos.gov.co/</w:t>
        </w:r>
      </w:hyperlink>
    </w:p>
    <w:p w14:paraId="0ECDDD1B" w14:textId="77777777" w:rsidR="007C7112" w:rsidRPr="007C7112" w:rsidRDefault="0077596C" w:rsidP="007C7112">
      <w:pPr>
        <w:pStyle w:val="Prrafodelista"/>
        <w:numPr>
          <w:ilvl w:val="0"/>
          <w:numId w:val="18"/>
        </w:numPr>
        <w:tabs>
          <w:tab w:val="left" w:pos="-426"/>
        </w:tabs>
        <w:jc w:val="both"/>
        <w:rPr>
          <w:rFonts w:ascii="Arial" w:hAnsi="Arial" w:cs="Arial"/>
          <w:i/>
          <w:color w:val="548DD4" w:themeColor="text2" w:themeTint="99"/>
          <w:sz w:val="20"/>
          <w:szCs w:val="20"/>
        </w:rPr>
      </w:pPr>
      <w:r w:rsidRPr="007C7112">
        <w:rPr>
          <w:rFonts w:ascii="Arial" w:hAnsi="Arial" w:cs="Arial"/>
          <w:bCs/>
          <w:i/>
          <w:iCs/>
          <w:color w:val="548DD4" w:themeColor="text2" w:themeTint="99"/>
          <w:sz w:val="20"/>
          <w:szCs w:val="20"/>
        </w:rPr>
        <w:t>Guía para la codificación de bienes y servicios de acuerdo con el código estándar de productos y servicios de Naciones Unidas (UNSPSC) – Colombia Compra</w:t>
      </w:r>
      <w:r w:rsidR="000E72E9" w:rsidRPr="007C7112">
        <w:rPr>
          <w:rFonts w:ascii="Arial" w:hAnsi="Arial" w:cs="Arial"/>
          <w:bCs/>
          <w:i/>
          <w:iCs/>
          <w:color w:val="548DD4" w:themeColor="text2" w:themeTint="99"/>
          <w:sz w:val="20"/>
          <w:szCs w:val="20"/>
        </w:rPr>
        <w:t xml:space="preserve"> </w:t>
      </w:r>
      <w:r w:rsidRPr="007C7112">
        <w:rPr>
          <w:rFonts w:ascii="Arial" w:hAnsi="Arial" w:cs="Arial"/>
          <w:bCs/>
          <w:i/>
          <w:iCs/>
          <w:color w:val="548DD4" w:themeColor="text2" w:themeTint="99"/>
          <w:sz w:val="20"/>
          <w:szCs w:val="20"/>
        </w:rPr>
        <w:t>Eficiente</w:t>
      </w:r>
    </w:p>
    <w:p w14:paraId="62CDBA9A" w14:textId="77777777" w:rsidR="007C7112" w:rsidRDefault="007C7112" w:rsidP="007C7112">
      <w:pPr>
        <w:pStyle w:val="Prrafodelista"/>
        <w:tabs>
          <w:tab w:val="left" w:pos="-426"/>
        </w:tabs>
        <w:ind w:left="294"/>
        <w:jc w:val="both"/>
        <w:rPr>
          <w:rFonts w:ascii="Arial" w:hAnsi="Arial" w:cs="Arial"/>
          <w:bCs/>
          <w:i/>
          <w:iCs/>
          <w:color w:val="548DD4" w:themeColor="text2" w:themeTint="99"/>
          <w:sz w:val="20"/>
          <w:szCs w:val="20"/>
        </w:rPr>
      </w:pPr>
      <w:hyperlink r:id="rId20" w:history="1">
        <w:r w:rsidRPr="0037206A">
          <w:rPr>
            <w:rStyle w:val="Hipervnculo"/>
            <w:rFonts w:ascii="Arial" w:hAnsi="Arial" w:cs="Arial"/>
            <w:bCs/>
            <w:i/>
            <w:iCs/>
            <w:sz w:val="20"/>
            <w:szCs w:val="20"/>
          </w:rPr>
          <w:t>https://www.colombiacompra.gov.co/sites/cce_public/files/cce_documents/cce_guia_codificacion_bienes.pdf</w:t>
        </w:r>
      </w:hyperlink>
    </w:p>
    <w:p w14:paraId="1CE0D690" w14:textId="490662C4" w:rsidR="0077596C" w:rsidRPr="007C7112" w:rsidRDefault="0077596C" w:rsidP="007C7112">
      <w:pPr>
        <w:pStyle w:val="Prrafodelista"/>
        <w:numPr>
          <w:ilvl w:val="0"/>
          <w:numId w:val="18"/>
        </w:numPr>
        <w:tabs>
          <w:tab w:val="left" w:pos="-426"/>
        </w:tabs>
        <w:jc w:val="both"/>
        <w:rPr>
          <w:rFonts w:ascii="Arial" w:hAnsi="Arial" w:cs="Arial"/>
          <w:bCs/>
          <w:i/>
          <w:iCs/>
          <w:color w:val="548DD4" w:themeColor="text2" w:themeTint="99"/>
          <w:sz w:val="20"/>
          <w:szCs w:val="20"/>
        </w:rPr>
      </w:pPr>
      <w:r w:rsidRPr="007C7112">
        <w:rPr>
          <w:rFonts w:ascii="Arial" w:hAnsi="Arial" w:cs="Arial"/>
          <w:bCs/>
          <w:i/>
          <w:iCs/>
          <w:color w:val="548DD4" w:themeColor="text2" w:themeTint="99"/>
          <w:sz w:val="20"/>
          <w:szCs w:val="20"/>
        </w:rPr>
        <w:t>Órdenes de compra–TVEC:</w:t>
      </w:r>
      <w:r w:rsidR="00F2712E">
        <w:rPr>
          <w:rFonts w:ascii="Arial" w:hAnsi="Arial" w:cs="Arial"/>
          <w:bCs/>
          <w:i/>
          <w:iCs/>
          <w:color w:val="548DD4" w:themeColor="text2" w:themeTint="99"/>
          <w:sz w:val="20"/>
          <w:szCs w:val="20"/>
        </w:rPr>
        <w:t xml:space="preserve"> </w:t>
      </w:r>
      <w:hyperlink r:id="rId21" w:history="1">
        <w:r w:rsidR="00F2712E" w:rsidRPr="00C819B3">
          <w:rPr>
            <w:rStyle w:val="Hipervnculo"/>
            <w:rFonts w:ascii="Arial" w:hAnsi="Arial" w:cs="Arial"/>
            <w:bCs/>
            <w:i/>
            <w:iCs/>
            <w:sz w:val="20"/>
            <w:szCs w:val="20"/>
          </w:rPr>
          <w:t>https://www.colombiacompra.gov.co/tienda-virtual-del-estado-colombiano/ordenes-compra/</w:t>
        </w:r>
      </w:hyperlink>
    </w:p>
    <w:p w14:paraId="74CBFBBF" w14:textId="77777777" w:rsidR="0077596C" w:rsidRDefault="0077596C" w:rsidP="00F56FD3">
      <w:pPr>
        <w:pStyle w:val="Prrafodelista"/>
        <w:rPr>
          <w:rFonts w:ascii="Arial" w:hAnsi="Arial" w:cs="Arial"/>
          <w:b/>
          <w:color w:val="548DD4" w:themeColor="text2" w:themeTint="99"/>
          <w:sz w:val="20"/>
          <w:szCs w:val="20"/>
        </w:rPr>
      </w:pPr>
    </w:p>
    <w:p w14:paraId="2981CB89" w14:textId="77777777" w:rsidR="00FD33C8" w:rsidRDefault="00FD33C8" w:rsidP="00FD33C8">
      <w:pPr>
        <w:pStyle w:val="Prrafodelista"/>
        <w:ind w:left="0"/>
        <w:jc w:val="both"/>
        <w:rPr>
          <w:rFonts w:ascii="Arial" w:hAnsi="Arial" w:cs="Arial"/>
          <w:color w:val="548DD4" w:themeColor="text2" w:themeTint="99"/>
          <w:sz w:val="20"/>
          <w:szCs w:val="20"/>
        </w:rPr>
      </w:pPr>
    </w:p>
    <w:p w14:paraId="736A07BB" w14:textId="2AE11C61" w:rsidR="00FD33C8" w:rsidRPr="00FD33C8" w:rsidRDefault="00FD33C8" w:rsidP="00FD33C8">
      <w:pPr>
        <w:pStyle w:val="Prrafodelista"/>
        <w:numPr>
          <w:ilvl w:val="0"/>
          <w:numId w:val="4"/>
        </w:numPr>
        <w:jc w:val="center"/>
        <w:rPr>
          <w:rFonts w:ascii="Arial" w:hAnsi="Arial" w:cs="Arial"/>
          <w:b/>
          <w:sz w:val="20"/>
          <w:szCs w:val="20"/>
        </w:rPr>
      </w:pPr>
      <w:r w:rsidRPr="00FD33C8">
        <w:rPr>
          <w:rFonts w:ascii="Arial" w:hAnsi="Arial" w:cs="Arial"/>
          <w:b/>
          <w:sz w:val="20"/>
          <w:szCs w:val="20"/>
        </w:rPr>
        <w:t>ESTUDIO DE LA OFERTA</w:t>
      </w:r>
    </w:p>
    <w:p w14:paraId="45B77D48" w14:textId="77777777" w:rsidR="00FD33C8" w:rsidRPr="00BF1BE6" w:rsidRDefault="00FD33C8" w:rsidP="00FD33C8">
      <w:pPr>
        <w:rPr>
          <w:rFonts w:ascii="Arial" w:hAnsi="Arial" w:cs="Arial"/>
          <w:b/>
          <w:sz w:val="20"/>
          <w:szCs w:val="20"/>
        </w:rPr>
      </w:pPr>
      <w:r w:rsidRPr="00BF1BE6">
        <w:rPr>
          <w:rFonts w:ascii="Arial" w:hAnsi="Arial" w:cs="Arial"/>
          <w:b/>
          <w:sz w:val="20"/>
          <w:szCs w:val="20"/>
        </w:rPr>
        <w:t>HERRAMIENTA MAE</w:t>
      </w:r>
    </w:p>
    <w:p w14:paraId="2B4DFFCF" w14:textId="77777777" w:rsidR="00FD33C8" w:rsidRPr="007F7202" w:rsidRDefault="00FD33C8" w:rsidP="00FD33C8">
      <w:pPr>
        <w:rPr>
          <w:rFonts w:ascii="Arial" w:hAnsi="Arial" w:cs="Arial"/>
          <w:i/>
          <w:color w:val="548DD4" w:themeColor="text2" w:themeTint="99"/>
          <w:sz w:val="20"/>
          <w:szCs w:val="20"/>
        </w:rPr>
      </w:pPr>
      <w:r w:rsidRPr="007F7202">
        <w:rPr>
          <w:rFonts w:ascii="Arial" w:hAnsi="Arial" w:cs="Arial"/>
          <w:i/>
          <w:color w:val="548DD4" w:themeColor="text2" w:themeTint="99"/>
          <w:sz w:val="20"/>
          <w:szCs w:val="20"/>
        </w:rPr>
        <w:t>El estudio debe contestar a preguntas como:</w:t>
      </w:r>
    </w:p>
    <w:p w14:paraId="6A5B7B11" w14:textId="77777777" w:rsidR="00FD33C8" w:rsidRPr="00196D2D" w:rsidRDefault="00FD33C8" w:rsidP="00FD33C8">
      <w:pPr>
        <w:spacing w:after="0"/>
        <w:rPr>
          <w:rFonts w:ascii="Arial" w:hAnsi="Arial" w:cs="Arial"/>
          <w:i/>
          <w:color w:val="548DD4" w:themeColor="text2" w:themeTint="99"/>
          <w:sz w:val="20"/>
          <w:szCs w:val="20"/>
        </w:rPr>
      </w:pPr>
      <w:r w:rsidRPr="00196D2D">
        <w:rPr>
          <w:rFonts w:ascii="Arial" w:hAnsi="Arial" w:cs="Arial"/>
          <w:b/>
          <w:sz w:val="20"/>
          <w:szCs w:val="20"/>
        </w:rPr>
        <w:t xml:space="preserve">¿Quién vende?: </w:t>
      </w:r>
      <w:r w:rsidRPr="00196D2D">
        <w:rPr>
          <w:rFonts w:ascii="Arial" w:hAnsi="Arial" w:cs="Arial"/>
          <w:i/>
          <w:color w:val="548DD4" w:themeColor="text2" w:themeTint="99"/>
          <w:sz w:val="20"/>
          <w:szCs w:val="20"/>
        </w:rPr>
        <w:t>Incluir lista con los principales proveedores del bien o servicio incluyendo su razón social, dirección, teléfono y tipo de empresa.</w:t>
      </w:r>
    </w:p>
    <w:p w14:paraId="528D3755" w14:textId="77777777" w:rsidR="00FD33C8" w:rsidRPr="00196D2D" w:rsidRDefault="00FD33C8" w:rsidP="00FD33C8">
      <w:pPr>
        <w:spacing w:after="0"/>
        <w:rPr>
          <w:rFonts w:ascii="Arial" w:hAnsi="Arial" w:cs="Arial"/>
          <w:i/>
          <w:color w:val="548DD4" w:themeColor="text2" w:themeTint="99"/>
          <w:sz w:val="20"/>
          <w:szCs w:val="20"/>
        </w:rPr>
      </w:pPr>
      <w:r w:rsidRPr="00196D2D">
        <w:rPr>
          <w:rFonts w:ascii="Arial" w:hAnsi="Arial" w:cs="Arial"/>
          <w:b/>
          <w:sz w:val="20"/>
          <w:szCs w:val="20"/>
        </w:rPr>
        <w:t xml:space="preserve">¿Cuál es la logística asociada al objeto?: </w:t>
      </w:r>
      <w:r w:rsidRPr="00196D2D">
        <w:rPr>
          <w:rFonts w:ascii="Arial" w:hAnsi="Arial" w:cs="Arial"/>
          <w:i/>
          <w:color w:val="548DD4" w:themeColor="text2" w:themeTint="99"/>
          <w:sz w:val="20"/>
          <w:szCs w:val="20"/>
        </w:rPr>
        <w:t>Se requiere transporte?, qué tipo de transporte?, ¿Que dimensiones tiene el bien?</w:t>
      </w:r>
    </w:p>
    <w:p w14:paraId="0E9090E6" w14:textId="77777777" w:rsidR="00FD33C8" w:rsidRPr="00196D2D" w:rsidRDefault="00FD33C8" w:rsidP="00FD33C8">
      <w:pPr>
        <w:spacing w:after="0"/>
        <w:jc w:val="both"/>
        <w:rPr>
          <w:rFonts w:ascii="Arial" w:hAnsi="Arial" w:cs="Arial"/>
          <w:color w:val="548DD4" w:themeColor="text2" w:themeTint="99"/>
          <w:sz w:val="20"/>
          <w:szCs w:val="20"/>
        </w:rPr>
      </w:pPr>
      <w:r w:rsidRPr="00196D2D">
        <w:rPr>
          <w:rFonts w:ascii="Arial" w:hAnsi="Arial" w:cs="Arial"/>
          <w:b/>
          <w:sz w:val="20"/>
          <w:szCs w:val="20"/>
        </w:rPr>
        <w:t xml:space="preserve">¿Producción?: </w:t>
      </w:r>
      <w:r w:rsidRPr="00196D2D">
        <w:rPr>
          <w:rFonts w:ascii="Arial" w:hAnsi="Arial" w:cs="Arial"/>
          <w:color w:val="548DD4" w:themeColor="text2" w:themeTint="99"/>
          <w:sz w:val="20"/>
          <w:szCs w:val="20"/>
        </w:rPr>
        <w:t xml:space="preserve">Metodologías de producción (Fabricación sobre pedido, producción continua etc.…), flexibilidad del o los productores, Servicio técnico y su accesibilidad y disponibilidad, Garantías que ofrece el sector, ¿hay descuentos por volumen?, </w:t>
      </w:r>
    </w:p>
    <w:p w14:paraId="59632D07" w14:textId="250B5AF1" w:rsidR="00FD33C8" w:rsidRDefault="00FD33C8" w:rsidP="00EB1689">
      <w:pPr>
        <w:spacing w:after="0"/>
        <w:jc w:val="both"/>
        <w:rPr>
          <w:rFonts w:ascii="Arial" w:hAnsi="Arial" w:cs="Arial"/>
          <w:i/>
          <w:color w:val="548DD4" w:themeColor="text2" w:themeTint="99"/>
          <w:sz w:val="20"/>
          <w:szCs w:val="20"/>
        </w:rPr>
      </w:pPr>
      <w:r w:rsidRPr="00196D2D">
        <w:rPr>
          <w:rFonts w:ascii="Arial" w:hAnsi="Arial" w:cs="Arial"/>
          <w:b/>
          <w:sz w:val="20"/>
          <w:szCs w:val="20"/>
        </w:rPr>
        <w:lastRenderedPageBreak/>
        <w:t xml:space="preserve">¿Distribución?: </w:t>
      </w:r>
      <w:r w:rsidRPr="00196D2D">
        <w:rPr>
          <w:rFonts w:ascii="Arial" w:hAnsi="Arial" w:cs="Arial"/>
          <w:i/>
          <w:color w:val="548DD4" w:themeColor="text2" w:themeTint="99"/>
          <w:sz w:val="20"/>
          <w:szCs w:val="20"/>
        </w:rPr>
        <w:t xml:space="preserve">Se debe poder conocer los tiempos de entrega ¿El producto permite ser almacenado?, Riesgo de desabastecimiento, </w:t>
      </w:r>
    </w:p>
    <w:p w14:paraId="5CA6619D" w14:textId="77777777" w:rsidR="00EB1689" w:rsidRPr="00EB1689" w:rsidRDefault="00EB1689" w:rsidP="00EB1689">
      <w:pPr>
        <w:spacing w:after="0"/>
        <w:jc w:val="both"/>
        <w:rPr>
          <w:rFonts w:ascii="Arial" w:hAnsi="Arial" w:cs="Arial"/>
          <w:i/>
          <w:color w:val="548DD4" w:themeColor="text2" w:themeTint="99"/>
          <w:sz w:val="20"/>
          <w:szCs w:val="20"/>
        </w:rPr>
      </w:pPr>
    </w:p>
    <w:p w14:paraId="2FFD9C9D" w14:textId="2B601AA2" w:rsidR="0014002B" w:rsidRPr="00EB1689" w:rsidRDefault="00FD33C8" w:rsidP="00EB1689">
      <w:pPr>
        <w:pStyle w:val="Prrafodelista"/>
        <w:numPr>
          <w:ilvl w:val="0"/>
          <w:numId w:val="4"/>
        </w:numPr>
        <w:jc w:val="center"/>
        <w:rPr>
          <w:rFonts w:ascii="Arial" w:hAnsi="Arial" w:cs="Arial"/>
          <w:b/>
          <w:sz w:val="20"/>
          <w:szCs w:val="20"/>
        </w:rPr>
      </w:pPr>
      <w:r>
        <w:rPr>
          <w:rFonts w:ascii="Arial" w:hAnsi="Arial" w:cs="Arial"/>
          <w:b/>
          <w:sz w:val="20"/>
          <w:szCs w:val="20"/>
        </w:rPr>
        <w:t xml:space="preserve">ESTUDIO </w:t>
      </w:r>
      <w:r w:rsidR="0077596C" w:rsidRPr="0077596C">
        <w:rPr>
          <w:rFonts w:ascii="Arial" w:hAnsi="Arial" w:cs="Arial"/>
          <w:b/>
          <w:sz w:val="20"/>
          <w:szCs w:val="20"/>
        </w:rPr>
        <w:t>DE</w:t>
      </w:r>
      <w:r>
        <w:rPr>
          <w:rFonts w:ascii="Arial" w:hAnsi="Arial" w:cs="Arial"/>
          <w:b/>
          <w:sz w:val="20"/>
          <w:szCs w:val="20"/>
        </w:rPr>
        <w:t>L</w:t>
      </w:r>
      <w:r w:rsidR="0077596C" w:rsidRPr="0077596C">
        <w:rPr>
          <w:rFonts w:ascii="Arial" w:hAnsi="Arial" w:cs="Arial"/>
          <w:b/>
          <w:sz w:val="20"/>
          <w:szCs w:val="20"/>
        </w:rPr>
        <w:t xml:space="preserve"> MERCADO</w:t>
      </w:r>
    </w:p>
    <w:p w14:paraId="68CF2C5B" w14:textId="1D430AAF" w:rsidR="00BF5D6A" w:rsidRPr="007F7202" w:rsidRDefault="00BF5D6A" w:rsidP="0014002B">
      <w:pPr>
        <w:ind w:left="-426"/>
        <w:jc w:val="both"/>
        <w:rPr>
          <w:rFonts w:ascii="Arial" w:hAnsi="Arial" w:cs="Arial"/>
          <w:i/>
          <w:iCs/>
          <w:color w:val="548DD4" w:themeColor="text2" w:themeTint="99"/>
          <w:sz w:val="20"/>
          <w:szCs w:val="20"/>
        </w:rPr>
      </w:pPr>
      <w:r w:rsidRPr="007F7202">
        <w:rPr>
          <w:rFonts w:ascii="Arial" w:hAnsi="Arial" w:cs="Arial"/>
          <w:i/>
          <w:iCs/>
          <w:color w:val="548DD4" w:themeColor="text2" w:themeTint="99"/>
          <w:sz w:val="20"/>
          <w:szCs w:val="20"/>
        </w:rPr>
        <w:t>El estudio de mercado es una herramienta que permite, por un lado, establecer el precio de un determinado bien o servicio, y, por el otro, estructurar y sustentar el presupuesto estimado de un proceso de contratación. Esto conlleva a que se configure en un componente central del estudio de sector.</w:t>
      </w:r>
    </w:p>
    <w:p w14:paraId="6B5B0D28" w14:textId="526A1716" w:rsidR="00BF5D6A" w:rsidRPr="007F7202" w:rsidRDefault="00BF5D6A" w:rsidP="0014002B">
      <w:pPr>
        <w:ind w:left="-426"/>
        <w:jc w:val="both"/>
        <w:rPr>
          <w:rFonts w:ascii="Arial" w:hAnsi="Arial" w:cs="Arial"/>
          <w:i/>
          <w:iCs/>
          <w:color w:val="548DD4" w:themeColor="text2" w:themeTint="99"/>
          <w:sz w:val="20"/>
          <w:szCs w:val="20"/>
        </w:rPr>
      </w:pPr>
      <w:r w:rsidRPr="007F7202">
        <w:rPr>
          <w:rFonts w:ascii="Arial" w:hAnsi="Arial" w:cs="Arial"/>
          <w:i/>
          <w:iCs/>
          <w:color w:val="548DD4" w:themeColor="text2" w:themeTint="99"/>
          <w:sz w:val="20"/>
          <w:szCs w:val="20"/>
        </w:rPr>
        <w:t>El estudio de mercado tiene como objetivo principal realizar el análisis de los diferentes precios de los bienes o servicios a contratar que se registran en el mercado. Como resultado de dicho análisis, la Entidad podrá determinar precios de referencia, identificar su variación en el tiempo, analizar diferentes escenarios y realizar proyecciones de precios, analizar las variables consideradas para calcular el presupuesto oficial o precio del contrato, entre otras.</w:t>
      </w:r>
    </w:p>
    <w:p w14:paraId="512D6CA5" w14:textId="32CBAA2E" w:rsidR="00BF5D6A" w:rsidRPr="007F7202" w:rsidRDefault="00BF5D6A" w:rsidP="0014002B">
      <w:pPr>
        <w:ind w:left="-426"/>
        <w:jc w:val="both"/>
        <w:rPr>
          <w:rFonts w:ascii="Arial" w:hAnsi="Arial" w:cs="Arial"/>
          <w:i/>
          <w:iCs/>
          <w:color w:val="548DD4" w:themeColor="text2" w:themeTint="99"/>
          <w:sz w:val="20"/>
          <w:szCs w:val="20"/>
        </w:rPr>
      </w:pPr>
      <w:r w:rsidRPr="007F7202">
        <w:rPr>
          <w:rFonts w:ascii="Arial" w:hAnsi="Arial" w:cs="Arial"/>
          <w:i/>
          <w:iCs/>
          <w:color w:val="548DD4" w:themeColor="text2" w:themeTint="99"/>
          <w:sz w:val="20"/>
          <w:szCs w:val="20"/>
        </w:rPr>
        <w:t xml:space="preserve">Para la elaboración del estudio de mercado, la presente guía propone utilizar algunos de los siguientes mecanismos: i) sondeos de mercado; </w:t>
      </w:r>
      <w:proofErr w:type="spellStart"/>
      <w:r w:rsidRPr="007F7202">
        <w:rPr>
          <w:rFonts w:ascii="Arial" w:hAnsi="Arial" w:cs="Arial"/>
          <w:i/>
          <w:iCs/>
          <w:color w:val="548DD4" w:themeColor="text2" w:themeTint="99"/>
          <w:sz w:val="20"/>
          <w:szCs w:val="20"/>
        </w:rPr>
        <w:t>ii</w:t>
      </w:r>
      <w:proofErr w:type="spellEnd"/>
      <w:r w:rsidRPr="007F7202">
        <w:rPr>
          <w:rFonts w:ascii="Arial" w:hAnsi="Arial" w:cs="Arial"/>
          <w:i/>
          <w:iCs/>
          <w:color w:val="548DD4" w:themeColor="text2" w:themeTint="99"/>
          <w:sz w:val="20"/>
          <w:szCs w:val="20"/>
        </w:rPr>
        <w:t xml:space="preserve">) consulta de bases de datos especializadas; y </w:t>
      </w:r>
      <w:proofErr w:type="spellStart"/>
      <w:r w:rsidRPr="007F7202">
        <w:rPr>
          <w:rFonts w:ascii="Arial" w:hAnsi="Arial" w:cs="Arial"/>
          <w:i/>
          <w:iCs/>
          <w:color w:val="548DD4" w:themeColor="text2" w:themeTint="99"/>
          <w:sz w:val="20"/>
          <w:szCs w:val="20"/>
        </w:rPr>
        <w:t>iii</w:t>
      </w:r>
      <w:proofErr w:type="spellEnd"/>
      <w:r w:rsidRPr="007F7202">
        <w:rPr>
          <w:rFonts w:ascii="Arial" w:hAnsi="Arial" w:cs="Arial"/>
          <w:i/>
          <w:iCs/>
          <w:color w:val="548DD4" w:themeColor="text2" w:themeTint="99"/>
          <w:sz w:val="20"/>
          <w:szCs w:val="20"/>
        </w:rPr>
        <w:t>) análisis de precios históricos.</w:t>
      </w:r>
    </w:p>
    <w:p w14:paraId="4E9B4F70" w14:textId="62161184" w:rsidR="007F7202" w:rsidRPr="0014002B" w:rsidRDefault="0077596C" w:rsidP="0014002B">
      <w:pPr>
        <w:ind w:left="-426"/>
        <w:jc w:val="both"/>
        <w:rPr>
          <w:rFonts w:ascii="Arial" w:hAnsi="Arial" w:cs="Arial"/>
          <w:i/>
          <w:iCs/>
          <w:color w:val="548DD4" w:themeColor="text2" w:themeTint="99"/>
          <w:sz w:val="20"/>
          <w:szCs w:val="20"/>
        </w:rPr>
      </w:pPr>
      <w:r w:rsidRPr="0077596C">
        <w:rPr>
          <w:rFonts w:ascii="Arial" w:hAnsi="Arial" w:cs="Arial"/>
          <w:b/>
          <w:sz w:val="20"/>
          <w:szCs w:val="20"/>
        </w:rPr>
        <w:t>Análisis del valor del presupuesto</w:t>
      </w:r>
      <w:r w:rsidRPr="0077596C">
        <w:rPr>
          <w:rFonts w:ascii="Arial" w:hAnsi="Arial" w:cs="Arial"/>
          <w:sz w:val="20"/>
          <w:szCs w:val="20"/>
        </w:rPr>
        <w:t>:</w:t>
      </w:r>
      <w:r w:rsidRPr="0077596C">
        <w:rPr>
          <w:rFonts w:ascii="Arial" w:hAnsi="Arial" w:cs="Arial"/>
          <w:color w:val="548DD4" w:themeColor="text2" w:themeTint="99"/>
          <w:sz w:val="20"/>
          <w:szCs w:val="20"/>
        </w:rPr>
        <w:t xml:space="preserve"> </w:t>
      </w:r>
      <w:r w:rsidR="00BF5D6A" w:rsidRPr="007F7202">
        <w:rPr>
          <w:rFonts w:ascii="Arial" w:hAnsi="Arial" w:cs="Arial"/>
          <w:i/>
          <w:iCs/>
          <w:color w:val="548DD4" w:themeColor="text2" w:themeTint="99"/>
          <w:sz w:val="20"/>
          <w:szCs w:val="20"/>
        </w:rPr>
        <w:t xml:space="preserve">Para efectos de la elaboración del análisis del valor del presupuesto, se sugiere efectuar </w:t>
      </w:r>
      <w:r w:rsidRPr="007F7202">
        <w:rPr>
          <w:rFonts w:ascii="Arial" w:hAnsi="Arial" w:cs="Arial"/>
          <w:i/>
          <w:iCs/>
          <w:color w:val="548DD4" w:themeColor="text2" w:themeTint="99"/>
          <w:sz w:val="20"/>
          <w:szCs w:val="20"/>
        </w:rPr>
        <w:t>invitaciones</w:t>
      </w:r>
      <w:r w:rsidR="00BF5D6A" w:rsidRPr="007F7202">
        <w:rPr>
          <w:rFonts w:ascii="Arial" w:hAnsi="Arial" w:cs="Arial"/>
          <w:i/>
          <w:iCs/>
          <w:color w:val="548DD4" w:themeColor="text2" w:themeTint="99"/>
          <w:sz w:val="20"/>
          <w:szCs w:val="20"/>
        </w:rPr>
        <w:t xml:space="preserve"> a cotizar de proveedores que provean el bien o servicio a contratar</w:t>
      </w:r>
      <w:r w:rsidRPr="007F7202">
        <w:rPr>
          <w:rFonts w:ascii="Arial" w:hAnsi="Arial" w:cs="Arial"/>
          <w:i/>
          <w:iCs/>
          <w:color w:val="548DD4" w:themeColor="text2" w:themeTint="99"/>
          <w:sz w:val="20"/>
          <w:szCs w:val="20"/>
        </w:rPr>
        <w:t xml:space="preserve">, en igualdad de condiciones, </w:t>
      </w:r>
      <w:r w:rsidR="00BF5D6A" w:rsidRPr="007F7202">
        <w:rPr>
          <w:rFonts w:ascii="Arial" w:hAnsi="Arial" w:cs="Arial"/>
          <w:i/>
          <w:iCs/>
          <w:color w:val="548DD4" w:themeColor="text2" w:themeTint="99"/>
          <w:sz w:val="20"/>
          <w:szCs w:val="20"/>
        </w:rPr>
        <w:t xml:space="preserve">para el efecto </w:t>
      </w:r>
      <w:r w:rsidRPr="007F7202">
        <w:rPr>
          <w:rFonts w:ascii="Arial" w:hAnsi="Arial" w:cs="Arial"/>
          <w:i/>
          <w:iCs/>
          <w:color w:val="548DD4" w:themeColor="text2" w:themeTint="99"/>
          <w:sz w:val="20"/>
          <w:szCs w:val="20"/>
        </w:rPr>
        <w:t>se debe llevar a cabo un sondeo en el mercado con el fin de obtener el precio indicativo del producto o servicio que se pretende contratar. Se debe anexar a este documento el magnético de dicho análisis teniendo el cuidado de relatar la forma como se va estructurando el valor del presupuesto. En este numeral se debe definir el valor estimado del contrato.</w:t>
      </w:r>
    </w:p>
    <w:p w14:paraId="1355CB7B" w14:textId="6DD81A10" w:rsidR="00BF5D6A" w:rsidRPr="00EB1689" w:rsidRDefault="00BF5D6A" w:rsidP="00EB1689">
      <w:pPr>
        <w:pStyle w:val="Prrafodelista"/>
        <w:numPr>
          <w:ilvl w:val="0"/>
          <w:numId w:val="4"/>
        </w:numPr>
        <w:jc w:val="center"/>
        <w:rPr>
          <w:rFonts w:ascii="Arial" w:hAnsi="Arial" w:cs="Arial"/>
          <w:b/>
          <w:sz w:val="20"/>
          <w:szCs w:val="20"/>
        </w:rPr>
      </w:pPr>
      <w:r w:rsidRPr="00BF5D6A">
        <w:rPr>
          <w:rFonts w:ascii="Arial" w:hAnsi="Arial" w:cs="Arial"/>
          <w:b/>
          <w:sz w:val="20"/>
          <w:szCs w:val="20"/>
        </w:rPr>
        <w:t xml:space="preserve">ANÁLISIS PARA DETERMINAR CRITERIOS </w:t>
      </w:r>
      <w:r w:rsidRPr="00EB1689">
        <w:rPr>
          <w:rFonts w:ascii="Arial" w:hAnsi="Arial" w:cs="Arial"/>
          <w:b/>
          <w:sz w:val="20"/>
          <w:szCs w:val="20"/>
        </w:rPr>
        <w:t>DIFERENCIALES Y PUNTAJES ADICIONALES</w:t>
      </w:r>
    </w:p>
    <w:p w14:paraId="0AA8E1DC" w14:textId="77777777" w:rsidR="00BF5D6A" w:rsidRDefault="00BF5D6A" w:rsidP="00BF5D6A">
      <w:pPr>
        <w:pStyle w:val="Prrafodelista"/>
        <w:spacing w:after="0" w:line="240" w:lineRule="auto"/>
        <w:rPr>
          <w:rFonts w:ascii="Arial" w:hAnsi="Arial" w:cs="Arial"/>
          <w:b/>
          <w:sz w:val="20"/>
          <w:szCs w:val="20"/>
        </w:rPr>
      </w:pPr>
    </w:p>
    <w:p w14:paraId="0CEDE54D" w14:textId="44714722" w:rsidR="00BF5D6A" w:rsidRPr="009A2C01" w:rsidRDefault="00BF5D6A" w:rsidP="0014002B">
      <w:pPr>
        <w:ind w:left="-426"/>
        <w:jc w:val="both"/>
        <w:rPr>
          <w:rFonts w:ascii="Arial" w:hAnsi="Arial" w:cs="Arial"/>
          <w:i/>
          <w:iCs/>
          <w:color w:val="548DD4" w:themeColor="text2" w:themeTint="99"/>
          <w:sz w:val="20"/>
          <w:szCs w:val="20"/>
        </w:rPr>
      </w:pPr>
      <w:r w:rsidRPr="009A2C01">
        <w:rPr>
          <w:rFonts w:ascii="Arial" w:hAnsi="Arial" w:cs="Arial"/>
          <w:i/>
          <w:iCs/>
          <w:color w:val="548DD4" w:themeColor="text2" w:themeTint="99"/>
          <w:sz w:val="20"/>
          <w:szCs w:val="20"/>
        </w:rPr>
        <w:t xml:space="preserve">El artículo 31 de la Ley 2069 de 2020 establece el deber de las Entidades del Estado de incluir en los Documentos del Proceso —de acuerdo con el análisis de sector—, requisitos diferenciales y puntajes adicionales en función del tamaño empresarial. Esto, con el fin de promover el acceso de las </w:t>
      </w:r>
      <w:proofErr w:type="spellStart"/>
      <w:r w:rsidRPr="009A2C01">
        <w:rPr>
          <w:rFonts w:ascii="Arial" w:hAnsi="Arial" w:cs="Arial"/>
          <w:i/>
          <w:iCs/>
          <w:color w:val="548DD4" w:themeColor="text2" w:themeTint="99"/>
          <w:sz w:val="20"/>
          <w:szCs w:val="20"/>
        </w:rPr>
        <w:t>mipymes</w:t>
      </w:r>
      <w:proofErr w:type="spellEnd"/>
      <w:r w:rsidRPr="009A2C01">
        <w:rPr>
          <w:rFonts w:ascii="Arial" w:hAnsi="Arial" w:cs="Arial"/>
          <w:i/>
          <w:iCs/>
          <w:color w:val="548DD4" w:themeColor="text2" w:themeTint="99"/>
          <w:sz w:val="20"/>
          <w:szCs w:val="20"/>
        </w:rPr>
        <w:t xml:space="preserve"> al mercado de Compras Públicas.</w:t>
      </w:r>
    </w:p>
    <w:p w14:paraId="7D99095D" w14:textId="2B1B9296" w:rsidR="00BF5D6A" w:rsidRPr="009A2C01" w:rsidRDefault="00BF5D6A" w:rsidP="0014002B">
      <w:pPr>
        <w:ind w:left="-426"/>
        <w:jc w:val="both"/>
        <w:rPr>
          <w:rFonts w:ascii="Arial" w:hAnsi="Arial" w:cs="Arial"/>
          <w:i/>
          <w:iCs/>
          <w:color w:val="548DD4" w:themeColor="text2" w:themeTint="99"/>
          <w:sz w:val="20"/>
          <w:szCs w:val="20"/>
        </w:rPr>
      </w:pPr>
      <w:r w:rsidRPr="009A2C01">
        <w:rPr>
          <w:rFonts w:ascii="Arial" w:hAnsi="Arial" w:cs="Arial"/>
          <w:i/>
          <w:iCs/>
          <w:color w:val="548DD4" w:themeColor="text2" w:themeTint="99"/>
          <w:sz w:val="20"/>
          <w:szCs w:val="20"/>
        </w:rPr>
        <w:t>De manera análoga, el artículo 32 de la Ley 2069 de 2020 señala que, de acuerdo con el resultado del análisis del sector, las Entidades incluirán requisitos diferenciales y puntajes adicionales en los procesos competitivos que adelanten las entidades estatales que no apliquen en su gestión contractual el Estatuto General de Contratación Administrativa – Ley 80 de 1993. Lo anterior, como medidas de acción afirmativa para incentivar los emprendimientos y las empresas de mujeres en el sistema de compras públicas, sin perjuicio de los compromisos adquiridos por Colombia en los acuerdos comerciales en vigor.</w:t>
      </w:r>
    </w:p>
    <w:p w14:paraId="2F51E822" w14:textId="26F2ED80" w:rsidR="00BF5D6A" w:rsidRPr="009A2C01" w:rsidRDefault="00BF5D6A" w:rsidP="0014002B">
      <w:pPr>
        <w:ind w:left="-426"/>
        <w:jc w:val="both"/>
        <w:rPr>
          <w:rFonts w:ascii="Arial" w:hAnsi="Arial" w:cs="Arial"/>
          <w:i/>
          <w:iCs/>
          <w:color w:val="548DD4" w:themeColor="text2" w:themeTint="99"/>
          <w:sz w:val="20"/>
          <w:szCs w:val="20"/>
        </w:rPr>
      </w:pPr>
      <w:r w:rsidRPr="009A2C01">
        <w:rPr>
          <w:rFonts w:ascii="Arial" w:hAnsi="Arial" w:cs="Arial"/>
          <w:i/>
          <w:iCs/>
          <w:color w:val="548DD4" w:themeColor="text2" w:themeTint="99"/>
          <w:sz w:val="20"/>
          <w:szCs w:val="20"/>
        </w:rPr>
        <w:lastRenderedPageBreak/>
        <w:t xml:space="preserve">Bajo este contexto, </w:t>
      </w:r>
      <w:r w:rsidR="002132ED" w:rsidRPr="009A2C01">
        <w:rPr>
          <w:rFonts w:ascii="Arial" w:hAnsi="Arial" w:cs="Arial"/>
          <w:i/>
          <w:iCs/>
          <w:color w:val="548DD4" w:themeColor="text2" w:themeTint="99"/>
          <w:sz w:val="20"/>
          <w:szCs w:val="20"/>
        </w:rPr>
        <w:t>se debe analizar la viabilidad de</w:t>
      </w:r>
      <w:r w:rsidRPr="009A2C01">
        <w:rPr>
          <w:rFonts w:ascii="Arial" w:hAnsi="Arial" w:cs="Arial"/>
          <w:i/>
          <w:iCs/>
          <w:color w:val="548DD4" w:themeColor="text2" w:themeTint="99"/>
          <w:sz w:val="20"/>
          <w:szCs w:val="20"/>
        </w:rPr>
        <w:t xml:space="preserve"> incluir estos requisitos diferenciales y puntajes adicionales para </w:t>
      </w:r>
      <w:proofErr w:type="spellStart"/>
      <w:r w:rsidRPr="009A2C01">
        <w:rPr>
          <w:rFonts w:ascii="Arial" w:hAnsi="Arial" w:cs="Arial"/>
          <w:i/>
          <w:iCs/>
          <w:color w:val="548DD4" w:themeColor="text2" w:themeTint="99"/>
          <w:sz w:val="20"/>
          <w:szCs w:val="20"/>
        </w:rPr>
        <w:t>mipymes</w:t>
      </w:r>
      <w:proofErr w:type="spellEnd"/>
      <w:r w:rsidRPr="009A2C01">
        <w:rPr>
          <w:rFonts w:ascii="Arial" w:hAnsi="Arial" w:cs="Arial"/>
          <w:i/>
          <w:iCs/>
          <w:color w:val="548DD4" w:themeColor="text2" w:themeTint="99"/>
          <w:sz w:val="20"/>
          <w:szCs w:val="20"/>
        </w:rPr>
        <w:t xml:space="preserve"> y emprendimientos y empresas de mujeres con domicilio en el territorio nacional, de acuerdo con los resultados del análisis del sector, desde la perspectiva del estudio de la oferta de las obras, bienes o servicios que</w:t>
      </w:r>
      <w:r w:rsidR="002132ED" w:rsidRPr="009A2C01">
        <w:rPr>
          <w:rFonts w:ascii="Arial" w:hAnsi="Arial" w:cs="Arial"/>
          <w:i/>
          <w:iCs/>
          <w:color w:val="548DD4" w:themeColor="text2" w:themeTint="99"/>
          <w:sz w:val="20"/>
          <w:szCs w:val="20"/>
        </w:rPr>
        <w:t xml:space="preserve"> se </w:t>
      </w:r>
      <w:r w:rsidRPr="009A2C01">
        <w:rPr>
          <w:rFonts w:ascii="Arial" w:hAnsi="Arial" w:cs="Arial"/>
          <w:i/>
          <w:iCs/>
          <w:color w:val="548DD4" w:themeColor="text2" w:themeTint="99"/>
          <w:sz w:val="20"/>
          <w:szCs w:val="20"/>
        </w:rPr>
        <w:t>requiere</w:t>
      </w:r>
      <w:r w:rsidR="002132ED" w:rsidRPr="009A2C01">
        <w:rPr>
          <w:rFonts w:ascii="Arial" w:hAnsi="Arial" w:cs="Arial"/>
          <w:i/>
          <w:iCs/>
          <w:color w:val="548DD4" w:themeColor="text2" w:themeTint="99"/>
          <w:sz w:val="20"/>
          <w:szCs w:val="20"/>
        </w:rPr>
        <w:t>n.</w:t>
      </w:r>
    </w:p>
    <w:p w14:paraId="4140A700" w14:textId="55B856FF" w:rsidR="002132ED" w:rsidRPr="00EB1689" w:rsidRDefault="002132ED" w:rsidP="00EB1689">
      <w:pPr>
        <w:ind w:left="-426"/>
        <w:jc w:val="both"/>
        <w:rPr>
          <w:rFonts w:ascii="Arial" w:hAnsi="Arial" w:cs="Arial"/>
          <w:i/>
          <w:iCs/>
          <w:color w:val="548DD4" w:themeColor="text2" w:themeTint="99"/>
          <w:sz w:val="20"/>
          <w:szCs w:val="20"/>
        </w:rPr>
      </w:pPr>
      <w:r w:rsidRPr="009A2C01">
        <w:rPr>
          <w:rFonts w:ascii="Arial" w:hAnsi="Arial" w:cs="Arial"/>
          <w:i/>
          <w:iCs/>
          <w:color w:val="548DD4" w:themeColor="text2" w:themeTint="99"/>
          <w:sz w:val="20"/>
          <w:szCs w:val="20"/>
        </w:rPr>
        <w:t>Se recomienda considerar los distintos criterios expuestos en este documento, de manera que le permita a la Entidad Estatal identificar las MiPymes y emprendimientos y empresas de mujeres como posibles proveedores de los bienes o servicios a adquirir.</w:t>
      </w:r>
    </w:p>
    <w:p w14:paraId="3B30F0D7" w14:textId="7DACDA2C" w:rsidR="00D355EC" w:rsidRDefault="00D355EC" w:rsidP="00D355EC">
      <w:pPr>
        <w:pStyle w:val="Prrafodelista"/>
        <w:numPr>
          <w:ilvl w:val="0"/>
          <w:numId w:val="4"/>
        </w:num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INDICADORES FINANCIEROS</w:t>
      </w:r>
    </w:p>
    <w:p w14:paraId="5F942C83" w14:textId="77777777" w:rsidR="00D355EC" w:rsidRDefault="00D355EC" w:rsidP="00D355EC">
      <w:pPr>
        <w:autoSpaceDE w:val="0"/>
        <w:autoSpaceDN w:val="0"/>
        <w:adjustRightInd w:val="0"/>
        <w:spacing w:after="0" w:line="240" w:lineRule="auto"/>
        <w:rPr>
          <w:rFonts w:ascii="Arial" w:hAnsi="Arial" w:cs="Arial"/>
          <w:b/>
          <w:bCs/>
          <w:color w:val="000000"/>
          <w:sz w:val="20"/>
          <w:szCs w:val="20"/>
        </w:rPr>
      </w:pPr>
    </w:p>
    <w:p w14:paraId="527C9793" w14:textId="0647E9EC" w:rsidR="00D355EC" w:rsidRDefault="00D355EC" w:rsidP="0014002B">
      <w:pPr>
        <w:autoSpaceDE w:val="0"/>
        <w:autoSpaceDN w:val="0"/>
        <w:adjustRightInd w:val="0"/>
        <w:spacing w:after="0" w:line="240" w:lineRule="auto"/>
        <w:ind w:left="-426"/>
        <w:jc w:val="both"/>
        <w:rPr>
          <w:rFonts w:ascii="Arial" w:hAnsi="Arial" w:cs="Arial"/>
          <w:b/>
          <w:bCs/>
          <w:color w:val="000000"/>
          <w:sz w:val="20"/>
          <w:szCs w:val="20"/>
        </w:rPr>
      </w:pPr>
      <w:r w:rsidRPr="009A2C01">
        <w:rPr>
          <w:rFonts w:ascii="Arial" w:hAnsi="Arial" w:cs="Arial"/>
          <w:i/>
          <w:iCs/>
          <w:color w:val="548DD4" w:themeColor="text2" w:themeTint="99"/>
          <w:sz w:val="20"/>
          <w:szCs w:val="20"/>
        </w:rPr>
        <w:t>(Se sugiere que el área solicite al comité estructurador financiero la presente información mediante correo electrónico o radicación, a efectos de obtener la información referente al sector consultado y la forma como se determinaron los indicadores financieros del respectivo proceso</w:t>
      </w:r>
      <w:r w:rsidR="009A2C01">
        <w:rPr>
          <w:rFonts w:ascii="Arial" w:hAnsi="Arial" w:cs="Arial"/>
          <w:color w:val="548DD4" w:themeColor="text2" w:themeTint="99"/>
          <w:sz w:val="20"/>
          <w:szCs w:val="20"/>
        </w:rPr>
        <w:t>)</w:t>
      </w:r>
    </w:p>
    <w:p w14:paraId="23172274" w14:textId="77777777" w:rsidR="0014002B" w:rsidRDefault="0014002B" w:rsidP="002132ED">
      <w:pPr>
        <w:pStyle w:val="Prrafodelista"/>
        <w:jc w:val="both"/>
        <w:rPr>
          <w:rFonts w:ascii="Arial" w:hAnsi="Arial" w:cs="Arial"/>
          <w:b/>
          <w:bCs/>
          <w:color w:val="000000" w:themeColor="text1"/>
          <w:sz w:val="20"/>
          <w:szCs w:val="20"/>
        </w:rPr>
      </w:pPr>
    </w:p>
    <w:p w14:paraId="5EA3C056" w14:textId="77777777" w:rsidR="00FD33C8" w:rsidRDefault="00FD33C8" w:rsidP="00D355EC">
      <w:pPr>
        <w:pStyle w:val="Prrafodelista"/>
        <w:numPr>
          <w:ilvl w:val="0"/>
          <w:numId w:val="4"/>
        </w:num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CONCLUSIONES</w:t>
      </w:r>
    </w:p>
    <w:p w14:paraId="7C34E3CF" w14:textId="5E9EA3C2" w:rsidR="00FD33C8" w:rsidRDefault="00FD33C8" w:rsidP="00FD33C8">
      <w:pPr>
        <w:pStyle w:val="Prrafodelista"/>
        <w:autoSpaceDE w:val="0"/>
        <w:autoSpaceDN w:val="0"/>
        <w:adjustRightInd w:val="0"/>
        <w:spacing w:after="0" w:line="240" w:lineRule="auto"/>
        <w:rPr>
          <w:rFonts w:ascii="Arial" w:hAnsi="Arial" w:cs="Arial"/>
          <w:b/>
          <w:bCs/>
          <w:color w:val="000000"/>
          <w:sz w:val="20"/>
          <w:szCs w:val="20"/>
        </w:rPr>
      </w:pPr>
    </w:p>
    <w:p w14:paraId="15A9774C" w14:textId="28894696" w:rsidR="00DE01C6" w:rsidRDefault="00FD33C8" w:rsidP="0014002B">
      <w:pPr>
        <w:ind w:left="-426"/>
        <w:jc w:val="both"/>
        <w:rPr>
          <w:rFonts w:ascii="Arial" w:hAnsi="Arial" w:cs="Arial"/>
          <w:i/>
          <w:iCs/>
          <w:color w:val="548DD4" w:themeColor="text2" w:themeTint="99"/>
          <w:sz w:val="20"/>
          <w:szCs w:val="20"/>
        </w:rPr>
      </w:pPr>
      <w:r>
        <w:rPr>
          <w:rFonts w:ascii="Arial" w:hAnsi="Arial" w:cs="Arial"/>
          <w:color w:val="548DD4" w:themeColor="text2" w:themeTint="99"/>
          <w:sz w:val="20"/>
          <w:szCs w:val="20"/>
        </w:rPr>
        <w:t>(</w:t>
      </w:r>
      <w:r w:rsidRPr="00DE01C6">
        <w:rPr>
          <w:rFonts w:ascii="Arial" w:hAnsi="Arial" w:cs="Arial"/>
          <w:i/>
          <w:iCs/>
          <w:color w:val="548DD4" w:themeColor="text2" w:themeTint="99"/>
          <w:sz w:val="20"/>
          <w:szCs w:val="20"/>
        </w:rPr>
        <w:t>Se sugiere incluir las conclusiones del estudio del sector). Estas conclusiones deben permitir sustentar las condiciones plasmadas en los estudios previos y términos de referencia, que reflejen un ejercicio adecuado y pertinente de planeación para la estructuración del proceso.</w:t>
      </w:r>
    </w:p>
    <w:p w14:paraId="2E158D0D" w14:textId="77777777" w:rsidR="005A6216" w:rsidRPr="0014002B" w:rsidRDefault="005A6216" w:rsidP="0014002B">
      <w:pPr>
        <w:ind w:left="-426"/>
        <w:jc w:val="both"/>
        <w:rPr>
          <w:rFonts w:ascii="Arial" w:hAnsi="Arial" w:cs="Arial"/>
          <w:i/>
          <w:iCs/>
          <w:color w:val="548DD4" w:themeColor="text2" w:themeTint="99"/>
          <w:sz w:val="20"/>
          <w:szCs w:val="20"/>
        </w:rPr>
      </w:pPr>
    </w:p>
    <w:p w14:paraId="6FADB5F2" w14:textId="77777777" w:rsidR="00DE01C6" w:rsidRPr="00D355EC" w:rsidRDefault="00DE01C6" w:rsidP="00D355EC">
      <w:pPr>
        <w:autoSpaceDE w:val="0"/>
        <w:autoSpaceDN w:val="0"/>
        <w:adjustRightInd w:val="0"/>
        <w:spacing w:after="0" w:line="240" w:lineRule="auto"/>
        <w:rPr>
          <w:rFonts w:ascii="Arial" w:hAnsi="Arial" w:cs="Arial"/>
          <w:b/>
          <w:bCs/>
          <w:color w:val="000000"/>
          <w:sz w:val="20"/>
          <w:szCs w:val="20"/>
        </w:rPr>
      </w:pPr>
    </w:p>
    <w:p w14:paraId="5A7EA534" w14:textId="47FE8B7A" w:rsidR="00F56FD3" w:rsidRDefault="00FD33C8" w:rsidP="00D355EC">
      <w:pPr>
        <w:pStyle w:val="Prrafodelista"/>
        <w:numPr>
          <w:ilvl w:val="0"/>
          <w:numId w:val="4"/>
        </w:numPr>
        <w:autoSpaceDE w:val="0"/>
        <w:autoSpaceDN w:val="0"/>
        <w:adjustRightInd w:val="0"/>
        <w:spacing w:after="0" w:line="240" w:lineRule="auto"/>
        <w:jc w:val="center"/>
        <w:rPr>
          <w:rFonts w:ascii="Arial" w:hAnsi="Arial" w:cs="Arial"/>
          <w:b/>
          <w:bCs/>
          <w:color w:val="000000"/>
          <w:sz w:val="20"/>
          <w:szCs w:val="20"/>
        </w:rPr>
      </w:pPr>
      <w:r w:rsidRPr="002132ED">
        <w:rPr>
          <w:rFonts w:ascii="Arial" w:hAnsi="Arial" w:cs="Arial"/>
          <w:b/>
          <w:bCs/>
          <w:color w:val="000000"/>
          <w:sz w:val="20"/>
          <w:szCs w:val="20"/>
        </w:rPr>
        <w:t>FUENTES DE INFORMACIÓN</w:t>
      </w:r>
    </w:p>
    <w:p w14:paraId="0B39AA01" w14:textId="0CFEFD92" w:rsidR="00BC6F92" w:rsidRDefault="00BC6F92" w:rsidP="002A6141">
      <w:pPr>
        <w:autoSpaceDE w:val="0"/>
        <w:autoSpaceDN w:val="0"/>
        <w:adjustRightInd w:val="0"/>
        <w:spacing w:after="0" w:line="240" w:lineRule="auto"/>
        <w:jc w:val="both"/>
        <w:rPr>
          <w:rFonts w:ascii="Arial" w:hAnsi="Arial" w:cs="Arial"/>
          <w:b/>
          <w:bCs/>
          <w:color w:val="000000"/>
          <w:sz w:val="20"/>
          <w:szCs w:val="20"/>
        </w:rPr>
      </w:pPr>
    </w:p>
    <w:p w14:paraId="43D8B399" w14:textId="77777777" w:rsidR="00E34438" w:rsidRDefault="00BC6F92" w:rsidP="0014002B">
      <w:pPr>
        <w:ind w:left="-426"/>
        <w:jc w:val="both"/>
        <w:rPr>
          <w:rFonts w:ascii="Arial" w:hAnsi="Arial" w:cs="Arial"/>
          <w:bCs/>
          <w:i/>
          <w:iCs/>
          <w:color w:val="548DD4" w:themeColor="text2" w:themeTint="99"/>
          <w:sz w:val="20"/>
          <w:szCs w:val="20"/>
        </w:rPr>
      </w:pPr>
      <w:r w:rsidRPr="00DE01C6">
        <w:rPr>
          <w:rFonts w:ascii="Arial" w:hAnsi="Arial" w:cs="Arial"/>
          <w:bCs/>
          <w:i/>
          <w:iCs/>
          <w:color w:val="548DD4" w:themeColor="text2" w:themeTint="99"/>
          <w:sz w:val="20"/>
          <w:szCs w:val="20"/>
        </w:rPr>
        <w:t>Relacionar las fu</w:t>
      </w:r>
      <w:r w:rsidR="002A6141" w:rsidRPr="00DE01C6">
        <w:rPr>
          <w:rFonts w:ascii="Arial" w:hAnsi="Arial" w:cs="Arial"/>
          <w:bCs/>
          <w:i/>
          <w:iCs/>
          <w:color w:val="548DD4" w:themeColor="text2" w:themeTint="99"/>
          <w:sz w:val="20"/>
          <w:szCs w:val="20"/>
        </w:rPr>
        <w:t>e</w:t>
      </w:r>
      <w:r w:rsidRPr="00DE01C6">
        <w:rPr>
          <w:rFonts w:ascii="Arial" w:hAnsi="Arial" w:cs="Arial"/>
          <w:bCs/>
          <w:i/>
          <w:iCs/>
          <w:color w:val="548DD4" w:themeColor="text2" w:themeTint="99"/>
          <w:sz w:val="20"/>
          <w:szCs w:val="20"/>
        </w:rPr>
        <w:t xml:space="preserve">ntes de información </w:t>
      </w:r>
      <w:r w:rsidR="002A6141" w:rsidRPr="00DE01C6">
        <w:rPr>
          <w:rFonts w:ascii="Arial" w:hAnsi="Arial" w:cs="Arial"/>
          <w:bCs/>
          <w:i/>
          <w:iCs/>
          <w:color w:val="548DD4" w:themeColor="text2" w:themeTint="99"/>
          <w:sz w:val="20"/>
          <w:szCs w:val="20"/>
        </w:rPr>
        <w:t>q</w:t>
      </w:r>
      <w:r w:rsidRPr="00DE01C6">
        <w:rPr>
          <w:rFonts w:ascii="Arial" w:hAnsi="Arial" w:cs="Arial"/>
          <w:bCs/>
          <w:i/>
          <w:iCs/>
          <w:color w:val="548DD4" w:themeColor="text2" w:themeTint="99"/>
          <w:sz w:val="20"/>
          <w:szCs w:val="20"/>
        </w:rPr>
        <w:t>ue se utilizaron para el estudio económico, técnico, regulatorio</w:t>
      </w:r>
      <w:r w:rsidR="002A6141" w:rsidRPr="00DE01C6">
        <w:rPr>
          <w:rFonts w:ascii="Arial" w:hAnsi="Arial" w:cs="Arial"/>
          <w:bCs/>
          <w:i/>
          <w:iCs/>
          <w:color w:val="548DD4" w:themeColor="text2" w:themeTint="99"/>
          <w:sz w:val="20"/>
          <w:szCs w:val="20"/>
        </w:rPr>
        <w:t>, ambiental, así</w:t>
      </w:r>
      <w:r w:rsidRPr="00DE01C6">
        <w:rPr>
          <w:rFonts w:ascii="Arial" w:hAnsi="Arial" w:cs="Arial"/>
          <w:bCs/>
          <w:i/>
          <w:iCs/>
          <w:color w:val="548DD4" w:themeColor="text2" w:themeTint="99"/>
          <w:sz w:val="20"/>
          <w:szCs w:val="20"/>
        </w:rPr>
        <w:t xml:space="preserve"> como para el estudio de la oferta y de la demanda. </w:t>
      </w:r>
    </w:p>
    <w:p w14:paraId="412A3A12" w14:textId="61A9A2D5" w:rsidR="002A6141" w:rsidRPr="00DE01C6" w:rsidRDefault="00BC6F92" w:rsidP="0014002B">
      <w:pPr>
        <w:ind w:left="-426"/>
        <w:jc w:val="both"/>
        <w:rPr>
          <w:rFonts w:ascii="Arial" w:hAnsi="Arial" w:cs="Arial"/>
          <w:b/>
          <w:bCs/>
          <w:i/>
          <w:iCs/>
          <w:color w:val="548DD4" w:themeColor="text2" w:themeTint="99"/>
          <w:sz w:val="20"/>
          <w:szCs w:val="20"/>
        </w:rPr>
      </w:pPr>
      <w:r w:rsidRPr="00DE01C6">
        <w:rPr>
          <w:rFonts w:ascii="Arial" w:hAnsi="Arial" w:cs="Arial"/>
          <w:bCs/>
          <w:i/>
          <w:iCs/>
          <w:color w:val="548DD4" w:themeColor="text2" w:themeTint="99"/>
          <w:sz w:val="20"/>
          <w:szCs w:val="20"/>
        </w:rPr>
        <w:t>Ejemplo</w:t>
      </w:r>
      <w:r w:rsidRPr="00DE01C6">
        <w:rPr>
          <w:rFonts w:ascii="Arial" w:hAnsi="Arial" w:cs="Arial"/>
          <w:b/>
          <w:bCs/>
          <w:i/>
          <w:iCs/>
          <w:color w:val="548DD4" w:themeColor="text2" w:themeTint="99"/>
          <w:sz w:val="20"/>
          <w:szCs w:val="20"/>
        </w:rPr>
        <w:t xml:space="preserve">: </w:t>
      </w:r>
      <w:r w:rsidRPr="00DE01C6">
        <w:rPr>
          <w:rFonts w:ascii="Arial" w:hAnsi="Arial" w:cs="Arial"/>
          <w:i/>
          <w:iCs/>
          <w:color w:val="548DD4" w:themeColor="text2" w:themeTint="99"/>
          <w:sz w:val="20"/>
          <w:szCs w:val="20"/>
        </w:rPr>
        <w:t xml:space="preserve">DANE: </w:t>
      </w:r>
      <w:hyperlink r:id="rId22" w:history="1">
        <w:r w:rsidRPr="00DE01C6">
          <w:rPr>
            <w:rStyle w:val="Hipervnculo"/>
            <w:rFonts w:ascii="Arial" w:hAnsi="Arial" w:cs="Arial"/>
            <w:b/>
            <w:bCs/>
            <w:i/>
            <w:iCs/>
            <w:color w:val="548DD4" w:themeColor="text2" w:themeTint="99"/>
            <w:sz w:val="20"/>
            <w:szCs w:val="20"/>
          </w:rPr>
          <w:t>www.dane.gov.co</w:t>
        </w:r>
      </w:hyperlink>
      <w:r w:rsidRPr="00DE01C6">
        <w:rPr>
          <w:rFonts w:ascii="Arial" w:hAnsi="Arial" w:cs="Arial"/>
          <w:b/>
          <w:bCs/>
          <w:i/>
          <w:iCs/>
          <w:color w:val="548DD4" w:themeColor="text2" w:themeTint="99"/>
          <w:sz w:val="20"/>
          <w:szCs w:val="20"/>
        </w:rPr>
        <w:t>,</w:t>
      </w:r>
      <w:r w:rsidR="00DE01C6">
        <w:rPr>
          <w:rFonts w:ascii="Arial" w:hAnsi="Arial" w:cs="Arial"/>
          <w:b/>
          <w:bCs/>
          <w:i/>
          <w:iCs/>
          <w:color w:val="548DD4" w:themeColor="text2" w:themeTint="99"/>
          <w:sz w:val="20"/>
          <w:szCs w:val="20"/>
        </w:rPr>
        <w:t xml:space="preserve"> </w:t>
      </w:r>
      <w:r w:rsidRPr="00DE01C6">
        <w:rPr>
          <w:rFonts w:ascii="Arial" w:hAnsi="Arial" w:cs="Arial"/>
          <w:i/>
          <w:iCs/>
          <w:color w:val="548DD4" w:themeColor="text2" w:themeTint="99"/>
          <w:sz w:val="20"/>
          <w:szCs w:val="20"/>
        </w:rPr>
        <w:t xml:space="preserve">Banco de La República: </w:t>
      </w:r>
      <w:hyperlink r:id="rId23" w:history="1">
        <w:r w:rsidRPr="00DE01C6">
          <w:rPr>
            <w:rStyle w:val="Hipervnculo"/>
            <w:rFonts w:ascii="Arial" w:hAnsi="Arial" w:cs="Arial"/>
            <w:b/>
            <w:bCs/>
            <w:i/>
            <w:iCs/>
            <w:color w:val="548DD4" w:themeColor="text2" w:themeTint="99"/>
            <w:sz w:val="20"/>
            <w:szCs w:val="20"/>
          </w:rPr>
          <w:t>www.banrep.gov.co</w:t>
        </w:r>
      </w:hyperlink>
      <w:r w:rsidRPr="00DE01C6">
        <w:rPr>
          <w:rFonts w:ascii="Arial" w:hAnsi="Arial" w:cs="Arial"/>
          <w:b/>
          <w:bCs/>
          <w:i/>
          <w:iCs/>
          <w:color w:val="548DD4" w:themeColor="text2" w:themeTint="99"/>
          <w:sz w:val="20"/>
          <w:szCs w:val="20"/>
        </w:rPr>
        <w:t xml:space="preserve">, </w:t>
      </w:r>
      <w:r w:rsidRPr="00DE01C6">
        <w:rPr>
          <w:rFonts w:ascii="Arial" w:hAnsi="Arial" w:cs="Arial"/>
          <w:i/>
          <w:iCs/>
          <w:color w:val="548DD4" w:themeColor="text2" w:themeTint="99"/>
          <w:sz w:val="20"/>
          <w:szCs w:val="20"/>
        </w:rPr>
        <w:t xml:space="preserve">Superintendencia de Industria y Comercio: </w:t>
      </w:r>
      <w:hyperlink r:id="rId24" w:history="1">
        <w:r w:rsidRPr="00DE01C6">
          <w:rPr>
            <w:rStyle w:val="Hipervnculo"/>
            <w:rFonts w:ascii="Arial" w:hAnsi="Arial" w:cs="Arial"/>
            <w:b/>
            <w:bCs/>
            <w:i/>
            <w:iCs/>
            <w:color w:val="548DD4" w:themeColor="text2" w:themeTint="99"/>
            <w:sz w:val="20"/>
            <w:szCs w:val="20"/>
          </w:rPr>
          <w:t>www.sic.gov.co</w:t>
        </w:r>
      </w:hyperlink>
      <w:r w:rsidRPr="00DE01C6">
        <w:rPr>
          <w:rFonts w:ascii="Arial" w:hAnsi="Arial" w:cs="Arial"/>
          <w:b/>
          <w:bCs/>
          <w:i/>
          <w:iCs/>
          <w:color w:val="548DD4" w:themeColor="text2" w:themeTint="99"/>
          <w:sz w:val="20"/>
          <w:szCs w:val="20"/>
        </w:rPr>
        <w:t xml:space="preserve">, </w:t>
      </w:r>
      <w:r w:rsidRPr="00DE01C6">
        <w:rPr>
          <w:rFonts w:ascii="Arial" w:hAnsi="Arial" w:cs="Arial"/>
          <w:i/>
          <w:iCs/>
          <w:color w:val="548DD4" w:themeColor="text2" w:themeTint="99"/>
          <w:sz w:val="20"/>
          <w:szCs w:val="20"/>
        </w:rPr>
        <w:t xml:space="preserve">Ministerio de las Tecnologías de Información y las Comunicaciones, Superintendencias, Ministerios, SECOP: </w:t>
      </w:r>
      <w:hyperlink r:id="rId25" w:history="1">
        <w:r w:rsidR="002A6141" w:rsidRPr="00DE01C6">
          <w:rPr>
            <w:rStyle w:val="Hipervnculo"/>
            <w:rFonts w:ascii="Arial" w:hAnsi="Arial" w:cs="Arial"/>
            <w:b/>
            <w:bCs/>
            <w:i/>
            <w:iCs/>
            <w:color w:val="548DD4" w:themeColor="text2" w:themeTint="99"/>
            <w:sz w:val="20"/>
            <w:szCs w:val="20"/>
          </w:rPr>
          <w:t>www.colombiacompra.gov.co</w:t>
        </w:r>
      </w:hyperlink>
      <w:r w:rsidR="002A6141" w:rsidRPr="00DE01C6">
        <w:rPr>
          <w:rFonts w:ascii="Arial" w:hAnsi="Arial" w:cs="Arial"/>
          <w:i/>
          <w:iCs/>
          <w:color w:val="548DD4" w:themeColor="text2" w:themeTint="99"/>
          <w:sz w:val="20"/>
          <w:szCs w:val="20"/>
        </w:rPr>
        <w:t xml:space="preserve">, MAE: </w:t>
      </w:r>
      <w:hyperlink r:id="rId26" w:history="1">
        <w:r w:rsidR="002A6141" w:rsidRPr="00DE01C6">
          <w:rPr>
            <w:rStyle w:val="Hipervnculo"/>
            <w:rFonts w:ascii="Arial" w:hAnsi="Arial" w:cs="Arial"/>
            <w:i/>
            <w:iCs/>
            <w:color w:val="548DD4" w:themeColor="text2" w:themeTint="99"/>
            <w:sz w:val="20"/>
            <w:szCs w:val="20"/>
          </w:rPr>
          <w:t>https://www.colombiacompra.gov.co/analisis-de-datos-de-compra-publica/modelo-de-abastecimiento-estrategico</w:t>
        </w:r>
      </w:hyperlink>
      <w:r w:rsidR="002A6141" w:rsidRPr="00DE01C6">
        <w:rPr>
          <w:rStyle w:val="Hipervnculo"/>
          <w:rFonts w:ascii="Arial" w:hAnsi="Arial" w:cs="Arial"/>
          <w:i/>
          <w:iCs/>
          <w:color w:val="548DD4" w:themeColor="text2" w:themeTint="99"/>
          <w:sz w:val="20"/>
          <w:szCs w:val="20"/>
        </w:rPr>
        <w:t xml:space="preserve">, </w:t>
      </w:r>
      <w:hyperlink r:id="rId27" w:history="1">
        <w:r w:rsidR="002A6141" w:rsidRPr="00DE01C6">
          <w:rPr>
            <w:rStyle w:val="Hipervnculo"/>
            <w:rFonts w:ascii="Arial" w:hAnsi="Arial" w:cs="Arial"/>
            <w:b/>
            <w:bCs/>
            <w:i/>
            <w:iCs/>
            <w:color w:val="548DD4" w:themeColor="text2" w:themeTint="99"/>
            <w:sz w:val="20"/>
            <w:szCs w:val="20"/>
          </w:rPr>
          <w:t>www.colombiacompra.gov.co/manuales</w:t>
        </w:r>
      </w:hyperlink>
    </w:p>
    <w:p w14:paraId="10F1452F" w14:textId="77777777" w:rsidR="00FD33C8" w:rsidRDefault="00FD33C8" w:rsidP="00E34438">
      <w:pPr>
        <w:jc w:val="both"/>
        <w:rPr>
          <w:rFonts w:ascii="Arial" w:eastAsia="Arial" w:hAnsi="Arial" w:cs="Arial"/>
          <w:color w:val="000000" w:themeColor="text1"/>
          <w:lang w:val="es-ES"/>
        </w:rPr>
      </w:pPr>
    </w:p>
    <w:p w14:paraId="0E09C9A3" w14:textId="77777777" w:rsidR="0014002B" w:rsidRDefault="0014002B" w:rsidP="00E34438">
      <w:pPr>
        <w:jc w:val="both"/>
        <w:rPr>
          <w:rFonts w:ascii="Arial" w:eastAsia="Arial" w:hAnsi="Arial" w:cs="Arial"/>
          <w:color w:val="000000" w:themeColor="text1"/>
          <w:lang w:val="es-ES"/>
        </w:rPr>
      </w:pPr>
    </w:p>
    <w:p w14:paraId="038565EB" w14:textId="77777777" w:rsidR="0014002B" w:rsidRDefault="00FD33C8" w:rsidP="0014002B">
      <w:pPr>
        <w:ind w:left="-426"/>
        <w:jc w:val="both"/>
        <w:rPr>
          <w:rFonts w:ascii="Arial" w:eastAsia="Arial" w:hAnsi="Arial" w:cs="Arial"/>
          <w:b/>
          <w:color w:val="000000" w:themeColor="text1"/>
          <w:lang w:val="es-ES"/>
        </w:rPr>
      </w:pPr>
      <w:r w:rsidRPr="00853874">
        <w:rPr>
          <w:rFonts w:ascii="Arial" w:eastAsia="Arial" w:hAnsi="Arial" w:cs="Arial"/>
          <w:color w:val="000000" w:themeColor="text1"/>
          <w:lang w:val="es-ES"/>
        </w:rPr>
        <w:t>_________________________________</w:t>
      </w:r>
      <w:r w:rsidRPr="00853874">
        <w:rPr>
          <w:rFonts w:ascii="Arial" w:hAnsi="Arial" w:cs="Arial"/>
          <w:color w:val="000000" w:themeColor="text1"/>
          <w:lang w:val="es-ES"/>
        </w:rPr>
        <w:br/>
      </w:r>
      <w:proofErr w:type="spellStart"/>
      <w:r>
        <w:rPr>
          <w:rFonts w:ascii="Arial" w:eastAsia="Arial" w:hAnsi="Arial" w:cs="Arial"/>
          <w:b/>
          <w:color w:val="000000" w:themeColor="text1"/>
          <w:lang w:val="es-ES"/>
        </w:rPr>
        <w:t>xxxxxxxxxxxxxxxxxxxx</w:t>
      </w:r>
      <w:proofErr w:type="spellEnd"/>
      <w:r>
        <w:rPr>
          <w:rFonts w:ascii="Arial" w:eastAsia="Arial" w:hAnsi="Arial" w:cs="Arial"/>
          <w:b/>
          <w:color w:val="000000" w:themeColor="text1"/>
          <w:lang w:val="es-ES"/>
        </w:rPr>
        <w:t xml:space="preserve"> </w:t>
      </w:r>
    </w:p>
    <w:p w14:paraId="036F1102" w14:textId="72EE3B5C" w:rsidR="00FD33C8" w:rsidRPr="007C7112" w:rsidRDefault="00FD33C8" w:rsidP="0014002B">
      <w:pPr>
        <w:ind w:left="-426"/>
        <w:jc w:val="both"/>
        <w:rPr>
          <w:rFonts w:ascii="Arial" w:hAnsi="Arial" w:cs="Arial"/>
          <w:b/>
          <w:i/>
          <w:iCs/>
          <w:color w:val="548DD4" w:themeColor="text2" w:themeTint="99"/>
          <w:sz w:val="20"/>
          <w:szCs w:val="20"/>
        </w:rPr>
      </w:pPr>
      <w:r w:rsidRPr="007C7112">
        <w:rPr>
          <w:rFonts w:ascii="Arial" w:hAnsi="Arial" w:cs="Arial"/>
          <w:b/>
          <w:i/>
          <w:iCs/>
          <w:color w:val="548DD4" w:themeColor="text2" w:themeTint="99"/>
          <w:sz w:val="20"/>
          <w:szCs w:val="20"/>
        </w:rPr>
        <w:lastRenderedPageBreak/>
        <w:t xml:space="preserve">(Firma del </w:t>
      </w:r>
      <w:proofErr w:type="gramStart"/>
      <w:r w:rsidRPr="007C7112">
        <w:rPr>
          <w:rFonts w:ascii="Arial" w:hAnsi="Arial" w:cs="Arial"/>
          <w:b/>
          <w:i/>
          <w:iCs/>
          <w:color w:val="548DD4" w:themeColor="text2" w:themeTint="99"/>
          <w:sz w:val="20"/>
          <w:szCs w:val="20"/>
        </w:rPr>
        <w:t>Jefe</w:t>
      </w:r>
      <w:proofErr w:type="gramEnd"/>
      <w:r w:rsidRPr="007C7112">
        <w:rPr>
          <w:rFonts w:ascii="Arial" w:hAnsi="Arial" w:cs="Arial"/>
          <w:b/>
          <w:i/>
          <w:iCs/>
          <w:color w:val="548DD4" w:themeColor="text2" w:themeTint="99"/>
          <w:sz w:val="20"/>
          <w:szCs w:val="20"/>
        </w:rPr>
        <w:t xml:space="preserve"> del área en la cual surge la necesidad)</w:t>
      </w:r>
    </w:p>
    <w:tbl>
      <w:tblPr>
        <w:tblW w:w="5237" w:type="pct"/>
        <w:tblInd w:w="-434" w:type="dxa"/>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2320"/>
        <w:gridCol w:w="2510"/>
        <w:gridCol w:w="3262"/>
        <w:gridCol w:w="1691"/>
      </w:tblGrid>
      <w:tr w:rsidR="00FD33C8" w:rsidRPr="00853874" w14:paraId="78EE183E" w14:textId="77777777" w:rsidTr="0014002B">
        <w:trPr>
          <w:trHeight w:val="20"/>
        </w:trPr>
        <w:tc>
          <w:tcPr>
            <w:tcW w:w="1186"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3DE8118E" w14:textId="77777777" w:rsidR="00FD33C8" w:rsidRPr="00853874" w:rsidRDefault="00FD33C8" w:rsidP="007432E0">
            <w:pPr>
              <w:pStyle w:val="Normal0"/>
              <w:jc w:val="center"/>
              <w:rPr>
                <w:rFonts w:ascii="Arial" w:eastAsia="Arial" w:hAnsi="Arial" w:cs="Arial"/>
                <w:color w:val="000000" w:themeColor="text1"/>
                <w:sz w:val="16"/>
                <w:szCs w:val="16"/>
                <w:lang w:val="es-ES"/>
              </w:rPr>
            </w:pPr>
            <w:r w:rsidRPr="00853874">
              <w:rPr>
                <w:rFonts w:ascii="Arial" w:eastAsia="Arial" w:hAnsi="Arial" w:cs="Arial"/>
                <w:b/>
                <w:color w:val="000000" w:themeColor="text1"/>
                <w:sz w:val="16"/>
                <w:szCs w:val="16"/>
                <w:lang w:val="es-ES"/>
              </w:rPr>
              <w:t>VALIDACIÓN</w:t>
            </w:r>
          </w:p>
        </w:tc>
        <w:tc>
          <w:tcPr>
            <w:tcW w:w="1283"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0AF64151" w14:textId="77777777" w:rsidR="00FD33C8" w:rsidRPr="00853874" w:rsidRDefault="00FD33C8" w:rsidP="007432E0">
            <w:pPr>
              <w:pStyle w:val="Normal0"/>
              <w:jc w:val="center"/>
              <w:rPr>
                <w:rFonts w:ascii="Arial" w:eastAsia="Arial" w:hAnsi="Arial" w:cs="Arial"/>
                <w:color w:val="000000" w:themeColor="text1"/>
                <w:sz w:val="16"/>
                <w:szCs w:val="16"/>
                <w:lang w:val="es-ES"/>
              </w:rPr>
            </w:pPr>
            <w:r w:rsidRPr="00853874">
              <w:rPr>
                <w:rFonts w:ascii="Arial" w:eastAsia="Arial" w:hAnsi="Arial" w:cs="Arial"/>
                <w:b/>
                <w:color w:val="000000" w:themeColor="text1"/>
                <w:sz w:val="16"/>
                <w:szCs w:val="16"/>
                <w:lang w:val="es-ES"/>
              </w:rPr>
              <w:t>NOMBRE</w:t>
            </w:r>
          </w:p>
        </w:tc>
        <w:tc>
          <w:tcPr>
            <w:tcW w:w="1667"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243473E7" w14:textId="77777777" w:rsidR="00FD33C8" w:rsidRPr="00853874" w:rsidRDefault="00FD33C8" w:rsidP="007432E0">
            <w:pPr>
              <w:pStyle w:val="Normal0"/>
              <w:jc w:val="center"/>
              <w:rPr>
                <w:rFonts w:ascii="Arial" w:eastAsia="Arial" w:hAnsi="Arial" w:cs="Arial"/>
                <w:color w:val="000000" w:themeColor="text1"/>
                <w:sz w:val="16"/>
                <w:szCs w:val="16"/>
                <w:lang w:val="es-ES"/>
              </w:rPr>
            </w:pPr>
            <w:r w:rsidRPr="00853874">
              <w:rPr>
                <w:rFonts w:ascii="Arial" w:eastAsia="Arial" w:hAnsi="Arial" w:cs="Arial"/>
                <w:b/>
                <w:color w:val="000000" w:themeColor="text1"/>
                <w:sz w:val="16"/>
                <w:szCs w:val="16"/>
                <w:lang w:val="es-ES"/>
              </w:rPr>
              <w:t>CARGO - ROL</w:t>
            </w:r>
          </w:p>
        </w:tc>
        <w:tc>
          <w:tcPr>
            <w:tcW w:w="864"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0B4F3698" w14:textId="77777777" w:rsidR="00FD33C8" w:rsidRPr="00853874" w:rsidRDefault="00FD33C8" w:rsidP="007432E0">
            <w:pPr>
              <w:pStyle w:val="Normal0"/>
              <w:jc w:val="center"/>
              <w:rPr>
                <w:rFonts w:ascii="Arial" w:eastAsia="Arial" w:hAnsi="Arial" w:cs="Arial"/>
                <w:color w:val="000000" w:themeColor="text1"/>
                <w:sz w:val="16"/>
                <w:szCs w:val="16"/>
                <w:lang w:val="es-ES"/>
              </w:rPr>
            </w:pPr>
            <w:r w:rsidRPr="00853874">
              <w:rPr>
                <w:rFonts w:ascii="Arial" w:eastAsia="Arial" w:hAnsi="Arial" w:cs="Arial"/>
                <w:b/>
                <w:color w:val="000000" w:themeColor="text1"/>
                <w:sz w:val="16"/>
                <w:szCs w:val="16"/>
                <w:lang w:val="es-ES"/>
              </w:rPr>
              <w:t>FECHA</w:t>
            </w:r>
          </w:p>
        </w:tc>
      </w:tr>
      <w:tr w:rsidR="00FD33C8" w:rsidRPr="00853874" w14:paraId="7481F85A" w14:textId="77777777" w:rsidTr="0014002B">
        <w:trPr>
          <w:trHeight w:val="20"/>
        </w:trPr>
        <w:tc>
          <w:tcPr>
            <w:tcW w:w="1186"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6124F71C" w14:textId="67F596BF" w:rsidR="00FD33C8" w:rsidRPr="007C7112" w:rsidRDefault="00FD33C8" w:rsidP="007C7112">
            <w:pPr>
              <w:pStyle w:val="Normal0"/>
              <w:jc w:val="both"/>
              <w:rPr>
                <w:rFonts w:ascii="Arial" w:eastAsia="Arial" w:hAnsi="Arial" w:cs="Arial"/>
                <w:color w:val="000000" w:themeColor="text1"/>
                <w:sz w:val="18"/>
                <w:szCs w:val="18"/>
                <w:lang w:val="es-ES"/>
              </w:rPr>
            </w:pPr>
            <w:r w:rsidRPr="007C7112">
              <w:rPr>
                <w:rFonts w:ascii="Arial" w:eastAsia="Arial" w:hAnsi="Arial" w:cs="Arial"/>
                <w:b/>
                <w:color w:val="000000" w:themeColor="text1"/>
                <w:sz w:val="18"/>
                <w:szCs w:val="18"/>
                <w:lang w:val="es-ES"/>
              </w:rPr>
              <w:t xml:space="preserve">Elaboró </w:t>
            </w:r>
            <w:r w:rsidRPr="007C7112">
              <w:rPr>
                <w:rFonts w:ascii="Arial" w:eastAsiaTheme="minorHAnsi" w:hAnsi="Arial" w:cs="Arial"/>
                <w:i/>
                <w:iCs/>
                <w:color w:val="548DD4" w:themeColor="text2" w:themeTint="99"/>
                <w:sz w:val="18"/>
                <w:szCs w:val="18"/>
                <w:lang w:eastAsia="en-US"/>
              </w:rPr>
              <w:t>(Profesional (es) del área técnica que elaboró el documento)</w:t>
            </w:r>
          </w:p>
        </w:tc>
        <w:tc>
          <w:tcPr>
            <w:tcW w:w="128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6228DF49" w14:textId="77777777" w:rsidR="00FD33C8" w:rsidRPr="00853874" w:rsidRDefault="00FD33C8" w:rsidP="007432E0">
            <w:pPr>
              <w:rPr>
                <w:rFonts w:ascii="Arial" w:eastAsia="Arial" w:hAnsi="Arial" w:cs="Arial"/>
                <w:color w:val="000000" w:themeColor="text1"/>
                <w:sz w:val="16"/>
                <w:szCs w:val="16"/>
                <w:lang w:val="es-ES"/>
              </w:rPr>
            </w:pPr>
          </w:p>
        </w:tc>
        <w:tc>
          <w:tcPr>
            <w:tcW w:w="1667"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550AE5DC" w14:textId="77777777" w:rsidR="00FD33C8" w:rsidRPr="00853874" w:rsidRDefault="00FD33C8" w:rsidP="007432E0">
            <w:pPr>
              <w:pStyle w:val="Normal0"/>
              <w:ind w:right="-287"/>
              <w:rPr>
                <w:rFonts w:ascii="Arial" w:eastAsia="Arial" w:hAnsi="Arial" w:cs="Arial"/>
                <w:color w:val="000000" w:themeColor="text1"/>
                <w:sz w:val="16"/>
                <w:szCs w:val="16"/>
                <w:lang w:val="es-ES"/>
              </w:rPr>
            </w:pPr>
          </w:p>
        </w:tc>
        <w:tc>
          <w:tcPr>
            <w:tcW w:w="864"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1E2109CE" w14:textId="77777777" w:rsidR="00FD33C8" w:rsidRPr="00853874" w:rsidRDefault="00FD33C8" w:rsidP="007432E0">
            <w:pPr>
              <w:pStyle w:val="Normal0"/>
              <w:jc w:val="center"/>
              <w:rPr>
                <w:rFonts w:ascii="Arial" w:eastAsia="Arial" w:hAnsi="Arial" w:cs="Arial"/>
                <w:color w:val="000000" w:themeColor="text1"/>
                <w:sz w:val="16"/>
                <w:szCs w:val="16"/>
                <w:lang w:val="es-ES"/>
              </w:rPr>
            </w:pPr>
          </w:p>
        </w:tc>
      </w:tr>
      <w:tr w:rsidR="00FD33C8" w:rsidRPr="00853874" w14:paraId="5502C6CD" w14:textId="77777777" w:rsidTr="0014002B">
        <w:trPr>
          <w:trHeight w:val="20"/>
        </w:trPr>
        <w:tc>
          <w:tcPr>
            <w:tcW w:w="1186"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3564CA6A" w14:textId="5B7ABA89" w:rsidR="00FD33C8" w:rsidRPr="00853874" w:rsidRDefault="00FD33C8" w:rsidP="007432E0">
            <w:pPr>
              <w:pStyle w:val="Normal0"/>
              <w:jc w:val="center"/>
              <w:rPr>
                <w:rFonts w:ascii="Arial" w:eastAsia="Arial" w:hAnsi="Arial" w:cs="Arial"/>
                <w:color w:val="000000" w:themeColor="text1"/>
                <w:sz w:val="16"/>
                <w:szCs w:val="16"/>
                <w:lang w:val="es-ES"/>
              </w:rPr>
            </w:pPr>
            <w:r w:rsidRPr="00853874">
              <w:rPr>
                <w:rFonts w:ascii="Arial" w:eastAsia="Arial" w:hAnsi="Arial" w:cs="Arial"/>
                <w:b/>
                <w:color w:val="000000" w:themeColor="text1"/>
                <w:sz w:val="16"/>
                <w:szCs w:val="16"/>
                <w:lang w:val="es-ES"/>
              </w:rPr>
              <w:t>Revisó</w:t>
            </w:r>
            <w:r>
              <w:rPr>
                <w:rFonts w:ascii="Arial" w:eastAsia="Arial" w:hAnsi="Arial" w:cs="Arial"/>
                <w:b/>
                <w:color w:val="000000" w:themeColor="text1"/>
                <w:sz w:val="16"/>
                <w:szCs w:val="16"/>
                <w:lang w:val="es-ES"/>
              </w:rPr>
              <w:t xml:space="preserve"> </w:t>
            </w:r>
          </w:p>
        </w:tc>
        <w:tc>
          <w:tcPr>
            <w:tcW w:w="128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76B616DA" w14:textId="77777777" w:rsidR="00FD33C8" w:rsidRPr="00853874" w:rsidRDefault="00FD33C8" w:rsidP="007432E0">
            <w:pPr>
              <w:jc w:val="center"/>
              <w:rPr>
                <w:rFonts w:ascii="Arial" w:eastAsia="Arial" w:hAnsi="Arial" w:cs="Arial"/>
                <w:color w:val="000000" w:themeColor="text1"/>
                <w:sz w:val="16"/>
                <w:szCs w:val="16"/>
                <w:lang w:val="es-ES"/>
              </w:rPr>
            </w:pPr>
          </w:p>
        </w:tc>
        <w:tc>
          <w:tcPr>
            <w:tcW w:w="1667"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2979AF0" w14:textId="77777777" w:rsidR="00FD33C8" w:rsidRPr="00853874" w:rsidRDefault="00FD33C8" w:rsidP="007432E0">
            <w:pPr>
              <w:rPr>
                <w:rFonts w:ascii="Arial" w:eastAsia="Arial" w:hAnsi="Arial" w:cs="Arial"/>
                <w:color w:val="000000" w:themeColor="text1"/>
                <w:sz w:val="16"/>
                <w:szCs w:val="16"/>
                <w:lang w:val="es-ES"/>
              </w:rPr>
            </w:pPr>
          </w:p>
        </w:tc>
        <w:tc>
          <w:tcPr>
            <w:tcW w:w="864"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D1FB8D6" w14:textId="77777777" w:rsidR="00FD33C8" w:rsidRPr="00853874" w:rsidRDefault="00FD33C8" w:rsidP="007432E0">
            <w:pPr>
              <w:pStyle w:val="Normal0"/>
              <w:jc w:val="center"/>
              <w:rPr>
                <w:rFonts w:ascii="Arial" w:eastAsia="Arial" w:hAnsi="Arial" w:cs="Arial"/>
                <w:color w:val="000000" w:themeColor="text1"/>
                <w:sz w:val="16"/>
                <w:szCs w:val="16"/>
                <w:lang w:val="es-ES"/>
              </w:rPr>
            </w:pPr>
          </w:p>
        </w:tc>
      </w:tr>
    </w:tbl>
    <w:p w14:paraId="6691973D" w14:textId="77777777" w:rsidR="00FD33C8" w:rsidRPr="00853874" w:rsidRDefault="00FD33C8" w:rsidP="00FD33C8">
      <w:pPr>
        <w:tabs>
          <w:tab w:val="left" w:pos="9781"/>
          <w:tab w:val="left" w:pos="9923"/>
        </w:tabs>
        <w:ind w:right="277"/>
        <w:jc w:val="both"/>
        <w:rPr>
          <w:rFonts w:ascii="Arial" w:hAnsi="Arial" w:cs="Arial"/>
          <w:color w:val="000000" w:themeColor="text1"/>
          <w:lang w:val="es-ES"/>
        </w:rPr>
      </w:pPr>
    </w:p>
    <w:p w14:paraId="7A63E728" w14:textId="77777777" w:rsidR="00FD33C8" w:rsidRPr="00853874" w:rsidRDefault="00FD33C8" w:rsidP="00FD33C8">
      <w:pPr>
        <w:tabs>
          <w:tab w:val="left" w:pos="9781"/>
          <w:tab w:val="left" w:pos="9923"/>
        </w:tabs>
        <w:ind w:right="277"/>
        <w:jc w:val="both"/>
        <w:rPr>
          <w:rFonts w:ascii="Arial" w:hAnsi="Arial" w:cs="Arial"/>
          <w:color w:val="000000" w:themeColor="text1"/>
          <w:lang w:val="es-ES"/>
        </w:rPr>
      </w:pPr>
    </w:p>
    <w:p w14:paraId="39ACF139" w14:textId="7906ACA2" w:rsidR="003F271F" w:rsidRPr="00196D2D" w:rsidRDefault="003F271F" w:rsidP="00F56FD3">
      <w:pPr>
        <w:rPr>
          <w:rFonts w:ascii="Arial" w:hAnsi="Arial" w:cs="Arial"/>
          <w:sz w:val="20"/>
          <w:szCs w:val="20"/>
        </w:rPr>
      </w:pPr>
    </w:p>
    <w:sectPr w:rsidR="003F271F" w:rsidRPr="00196D2D" w:rsidSect="00BA457A">
      <w:headerReference w:type="even" r:id="rId28"/>
      <w:headerReference w:type="default" r:id="rId29"/>
      <w:footerReference w:type="even" r:id="rId30"/>
      <w:footerReference w:type="default" r:id="rId31"/>
      <w:headerReference w:type="first" r:id="rId32"/>
      <w:footerReference w:type="first" r:id="rId33"/>
      <w:pgSz w:w="12240" w:h="15840"/>
      <w:pgMar w:top="1843"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D9F9" w14:textId="77777777" w:rsidR="00915C64" w:rsidRDefault="00915C64" w:rsidP="00687562">
      <w:pPr>
        <w:spacing w:after="0" w:line="240" w:lineRule="auto"/>
      </w:pPr>
      <w:r>
        <w:separator/>
      </w:r>
    </w:p>
  </w:endnote>
  <w:endnote w:type="continuationSeparator" w:id="0">
    <w:p w14:paraId="51DC9D40" w14:textId="77777777" w:rsidR="00915C64" w:rsidRDefault="00915C64" w:rsidP="0068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401" w14:textId="77777777" w:rsidR="00BF7C77" w:rsidRDefault="00BF7C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B752" w14:textId="77777777" w:rsidR="00AC1F01" w:rsidRDefault="00AC1F01" w:rsidP="000061C9">
    <w:pPr>
      <w:pStyle w:val="Piedepgina"/>
      <w:jc w:val="center"/>
      <w:rPr>
        <w:rFonts w:ascii="Arial Black" w:hAnsi="Arial Black" w:cs="Arial"/>
        <w:bCs/>
      </w:rPr>
    </w:pPr>
  </w:p>
  <w:p w14:paraId="6B289AF4" w14:textId="77777777" w:rsidR="0071070B" w:rsidRPr="00A4668F" w:rsidRDefault="0071070B" w:rsidP="0071070B">
    <w:pPr>
      <w:pStyle w:val="Piedepgina"/>
      <w:tabs>
        <w:tab w:val="clear" w:pos="4419"/>
        <w:tab w:val="left" w:pos="4416"/>
      </w:tabs>
      <w:jc w:val="center"/>
      <w:rPr>
        <w:rFonts w:ascii="Arial" w:hAnsi="Arial" w:cs="Arial"/>
        <w:sz w:val="20"/>
        <w:szCs w:val="20"/>
        <w:lang w:val="es-ES"/>
      </w:rPr>
    </w:pPr>
    <w:bookmarkStart w:id="2" w:name="_Hlk209427828"/>
    <w:bookmarkStart w:id="3" w:name="_Hlk209427829"/>
    <w:r w:rsidRPr="00A4668F">
      <w:rPr>
        <w:rFonts w:ascii="Arial" w:hAnsi="Arial" w:cs="Arial"/>
        <w:b/>
        <w:bCs/>
        <w:sz w:val="20"/>
        <w:szCs w:val="20"/>
        <w:lang w:val="es-ES"/>
      </w:rPr>
      <w:t>Piensa en el medio ambiente antes de imprimir este documento.</w:t>
    </w:r>
  </w:p>
  <w:p w14:paraId="0FCD6420" w14:textId="77777777" w:rsidR="0071070B" w:rsidRPr="00E5335E" w:rsidRDefault="0071070B" w:rsidP="0071070B">
    <w:pPr>
      <w:pStyle w:val="Piedepgina"/>
      <w:tabs>
        <w:tab w:val="clear" w:pos="4419"/>
        <w:tab w:val="left" w:pos="4416"/>
      </w:tabs>
      <w:jc w:val="center"/>
      <w:rPr>
        <w:rFonts w:ascii="Arial" w:hAnsi="Arial" w:cs="Arial"/>
        <w:color w:val="3071C3" w:themeColor="text2" w:themeTint="BF"/>
        <w:sz w:val="16"/>
        <w:szCs w:val="16"/>
        <w:lang w:val="es-ES"/>
      </w:rPr>
    </w:pPr>
    <w:r w:rsidRPr="003F7BEC">
      <w:rPr>
        <w:rFonts w:ascii="Arial" w:hAnsi="Arial" w:cs="Arial"/>
        <w:sz w:val="16"/>
        <w:szCs w:val="16"/>
        <w:lang w:val="es-ES"/>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3071C3" w:themeColor="text2" w:themeTint="BF"/>
        <w:sz w:val="16"/>
        <w:szCs w:val="16"/>
        <w:lang w:val="es-ES"/>
      </w:rPr>
      <w:t>https://agenciaatenea.gov.co/</w:t>
    </w:r>
  </w:p>
  <w:bookmarkEnd w:id="2"/>
  <w:bookmarkEnd w:id="3"/>
  <w:p w14:paraId="674EA4EE" w14:textId="43B951F1" w:rsidR="008F164B" w:rsidRPr="00473FF2" w:rsidRDefault="00000000">
    <w:pPr>
      <w:pStyle w:val="Piedepgina"/>
      <w:jc w:val="right"/>
      <w:rPr>
        <w:rFonts w:ascii="Arial" w:hAnsi="Arial" w:cs="Arial"/>
        <w:sz w:val="18"/>
        <w:szCs w:val="18"/>
      </w:rPr>
    </w:pPr>
    <w:sdt>
      <w:sdtPr>
        <w:id w:val="-943223735"/>
        <w:docPartObj>
          <w:docPartGallery w:val="Page Numbers (Bottom of Page)"/>
          <w:docPartUnique/>
        </w:docPartObj>
      </w:sdtPr>
      <w:sdtEndPr>
        <w:rPr>
          <w:rFonts w:ascii="Arial" w:hAnsi="Arial" w:cs="Arial"/>
          <w:sz w:val="18"/>
          <w:szCs w:val="18"/>
        </w:rPr>
      </w:sdtEndPr>
      <w:sdtContent>
        <w:r w:rsidR="008F164B" w:rsidRPr="00473FF2">
          <w:rPr>
            <w:rFonts w:ascii="Arial" w:hAnsi="Arial" w:cs="Arial"/>
            <w:sz w:val="18"/>
            <w:szCs w:val="18"/>
          </w:rPr>
          <w:fldChar w:fldCharType="begin"/>
        </w:r>
        <w:r w:rsidR="008F164B" w:rsidRPr="00473FF2">
          <w:rPr>
            <w:rFonts w:ascii="Arial" w:hAnsi="Arial" w:cs="Arial"/>
            <w:sz w:val="18"/>
            <w:szCs w:val="18"/>
          </w:rPr>
          <w:instrText>PAGE   \* MERGEFORMAT</w:instrText>
        </w:r>
        <w:r w:rsidR="008F164B" w:rsidRPr="00473FF2">
          <w:rPr>
            <w:rFonts w:ascii="Arial" w:hAnsi="Arial" w:cs="Arial"/>
            <w:sz w:val="18"/>
            <w:szCs w:val="18"/>
          </w:rPr>
          <w:fldChar w:fldCharType="separate"/>
        </w:r>
        <w:r w:rsidR="00FA3E05" w:rsidRPr="00FA3E05">
          <w:rPr>
            <w:rFonts w:ascii="Arial" w:hAnsi="Arial" w:cs="Arial"/>
            <w:noProof/>
            <w:sz w:val="18"/>
            <w:szCs w:val="18"/>
            <w:lang w:val="es-ES"/>
          </w:rPr>
          <w:t>9</w:t>
        </w:r>
        <w:r w:rsidR="008F164B" w:rsidRPr="00473FF2">
          <w:rPr>
            <w:rFonts w:ascii="Arial" w:hAnsi="Arial" w:cs="Arial"/>
            <w:sz w:val="18"/>
            <w:szCs w:val="18"/>
          </w:rPr>
          <w:fldChar w:fldCharType="end"/>
        </w:r>
      </w:sdtContent>
    </w:sdt>
  </w:p>
  <w:p w14:paraId="2F00443D" w14:textId="77777777" w:rsidR="008F164B" w:rsidRDefault="008F16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A11E" w14:textId="77777777" w:rsidR="00BF7C77" w:rsidRDefault="00BF7C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5BE1" w14:textId="77777777" w:rsidR="00915C64" w:rsidRDefault="00915C64" w:rsidP="00687562">
      <w:pPr>
        <w:spacing w:after="0" w:line="240" w:lineRule="auto"/>
      </w:pPr>
      <w:r>
        <w:separator/>
      </w:r>
    </w:p>
  </w:footnote>
  <w:footnote w:type="continuationSeparator" w:id="0">
    <w:p w14:paraId="0B81A0F0" w14:textId="77777777" w:rsidR="00915C64" w:rsidRDefault="00915C64" w:rsidP="0068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2BA1" w14:textId="25618FAF" w:rsidR="00142AD7" w:rsidRDefault="00000000">
    <w:pPr>
      <w:pStyle w:val="Encabezado"/>
    </w:pPr>
    <w:r>
      <w:rPr>
        <w:noProof/>
      </w:rPr>
      <w:pict w14:anchorId="323E9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501" o:spid="_x0000_s1026" type="#_x0000_t136" style="position:absolute;margin-left:0;margin-top:0;width:512.95pt;height:146.55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397" w:type="pct"/>
      <w:tblInd w:w="-431" w:type="dxa"/>
      <w:tblLook w:val="04A0" w:firstRow="1" w:lastRow="0" w:firstColumn="1" w:lastColumn="0" w:noHBand="0" w:noVBand="1"/>
    </w:tblPr>
    <w:tblGrid>
      <w:gridCol w:w="2553"/>
      <w:gridCol w:w="4394"/>
      <w:gridCol w:w="3141"/>
    </w:tblGrid>
    <w:tr w:rsidR="00E15C80" w:rsidRPr="00935E32" w14:paraId="78BE1B23" w14:textId="77777777" w:rsidTr="00605F16">
      <w:trPr>
        <w:trHeight w:val="422"/>
      </w:trPr>
      <w:tc>
        <w:tcPr>
          <w:tcW w:w="1265" w:type="pct"/>
          <w:vMerge w:val="restart"/>
        </w:tcPr>
        <w:p w14:paraId="2D1B6143" w14:textId="415C3B74" w:rsidR="00BC6F92" w:rsidRPr="00CC28E9" w:rsidRDefault="00E15C80" w:rsidP="00BC6F92">
          <w:pPr>
            <w:tabs>
              <w:tab w:val="center" w:pos="4252"/>
              <w:tab w:val="right" w:pos="8504"/>
            </w:tabs>
            <w:rPr>
              <w:rFonts w:ascii="Cambria" w:eastAsia="Cambria" w:hAnsi="Cambria"/>
            </w:rPr>
          </w:pPr>
          <w:r w:rsidRPr="007D50CB">
            <w:rPr>
              <w:rFonts w:ascii="Cambria" w:eastAsia="Cambria" w:hAnsi="Cambria"/>
              <w:noProof/>
              <w:sz w:val="24"/>
              <w:szCs w:val="24"/>
              <w:lang w:val="en-US"/>
            </w:rPr>
            <w:drawing>
              <wp:anchor distT="0" distB="0" distL="114300" distR="114300" simplePos="0" relativeHeight="251659264" behindDoc="1" locked="0" layoutInCell="1" allowOverlap="1" wp14:anchorId="6B6BB2B0" wp14:editId="4965E68C">
                <wp:simplePos x="0" y="0"/>
                <wp:positionH relativeFrom="column">
                  <wp:posOffset>197485</wp:posOffset>
                </wp:positionH>
                <wp:positionV relativeFrom="paragraph">
                  <wp:posOffset>188595</wp:posOffset>
                </wp:positionV>
                <wp:extent cx="1038225" cy="872490"/>
                <wp:effectExtent l="0" t="0" r="9525" b="3810"/>
                <wp:wrapTight wrapText="bothSides">
                  <wp:wrapPolygon edited="0">
                    <wp:start x="0" y="0"/>
                    <wp:lineTo x="0" y="21223"/>
                    <wp:lineTo x="21402" y="21223"/>
                    <wp:lineTo x="21402" y="0"/>
                    <wp:lineTo x="0" y="0"/>
                  </wp:wrapPolygon>
                </wp:wrapTight>
                <wp:docPr id="64200307" name="Imagen 6420030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38225" cy="872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78" w:type="pct"/>
          <w:vMerge w:val="restart"/>
        </w:tcPr>
        <w:p w14:paraId="0E6F072F" w14:textId="77777777" w:rsidR="00BC6F92" w:rsidRPr="006F5078" w:rsidRDefault="00BC6F92" w:rsidP="00BC6F92">
          <w:pPr>
            <w:autoSpaceDE w:val="0"/>
            <w:autoSpaceDN w:val="0"/>
            <w:adjustRightInd w:val="0"/>
            <w:rPr>
              <w:rFonts w:ascii="Arial" w:eastAsia="Times New Roman" w:hAnsi="Arial" w:cs="Arial"/>
              <w:b/>
              <w:bCs/>
              <w:color w:val="000000"/>
              <w:sz w:val="20"/>
              <w:szCs w:val="20"/>
              <w:lang w:eastAsia="es-CO"/>
            </w:rPr>
          </w:pPr>
        </w:p>
        <w:p w14:paraId="6ECCB5D0" w14:textId="77777777" w:rsidR="00605F16" w:rsidRDefault="00605F16" w:rsidP="00FA3E05">
          <w:pPr>
            <w:tabs>
              <w:tab w:val="center" w:pos="4252"/>
              <w:tab w:val="right" w:pos="8504"/>
            </w:tabs>
            <w:jc w:val="center"/>
            <w:rPr>
              <w:rFonts w:ascii="Arial" w:eastAsia="Times New Roman" w:hAnsi="Arial" w:cs="Arial"/>
              <w:b/>
              <w:bCs/>
              <w:color w:val="000000"/>
              <w:sz w:val="20"/>
              <w:szCs w:val="20"/>
              <w:lang w:eastAsia="es-CO"/>
            </w:rPr>
          </w:pPr>
        </w:p>
        <w:p w14:paraId="54734042" w14:textId="74334AE2" w:rsidR="00BC6F92" w:rsidRPr="00851C22" w:rsidRDefault="00BC6F92" w:rsidP="00FA3E05">
          <w:pPr>
            <w:tabs>
              <w:tab w:val="center" w:pos="4252"/>
              <w:tab w:val="right" w:pos="8504"/>
            </w:tabs>
            <w:jc w:val="center"/>
            <w:rPr>
              <w:rFonts w:ascii="Arial" w:hAnsi="Arial" w:cs="Arial"/>
              <w:b/>
              <w:bCs/>
              <w:sz w:val="20"/>
              <w:szCs w:val="20"/>
            </w:rPr>
          </w:pPr>
          <w:r w:rsidRPr="006F5078">
            <w:rPr>
              <w:rFonts w:ascii="Arial" w:eastAsia="Times New Roman" w:hAnsi="Arial" w:cs="Arial"/>
              <w:b/>
              <w:bCs/>
              <w:color w:val="000000"/>
              <w:sz w:val="20"/>
              <w:szCs w:val="20"/>
              <w:lang w:eastAsia="es-CO"/>
            </w:rPr>
            <w:t xml:space="preserve">Análisis </w:t>
          </w:r>
          <w:r>
            <w:rPr>
              <w:rFonts w:ascii="Arial" w:eastAsia="Times New Roman" w:hAnsi="Arial" w:cs="Arial"/>
              <w:b/>
              <w:bCs/>
              <w:color w:val="000000"/>
              <w:sz w:val="20"/>
              <w:szCs w:val="20"/>
              <w:lang w:eastAsia="es-CO"/>
            </w:rPr>
            <w:t>d</w:t>
          </w:r>
          <w:r w:rsidRPr="006F5078">
            <w:rPr>
              <w:rFonts w:ascii="Arial" w:eastAsia="Times New Roman" w:hAnsi="Arial" w:cs="Arial"/>
              <w:b/>
              <w:bCs/>
              <w:color w:val="000000"/>
              <w:sz w:val="20"/>
              <w:szCs w:val="20"/>
              <w:lang w:eastAsia="es-CO"/>
            </w:rPr>
            <w:t xml:space="preserve">el Sector </w:t>
          </w:r>
        </w:p>
      </w:tc>
      <w:tc>
        <w:tcPr>
          <w:tcW w:w="1557" w:type="pct"/>
        </w:tcPr>
        <w:p w14:paraId="7A74C157" w14:textId="77777777" w:rsidR="00605F16" w:rsidRPr="00605F16" w:rsidRDefault="00605F16" w:rsidP="00605F16">
          <w:pPr>
            <w:tabs>
              <w:tab w:val="center" w:pos="4252"/>
              <w:tab w:val="right" w:pos="8504"/>
            </w:tabs>
            <w:rPr>
              <w:rFonts w:ascii="Arial" w:eastAsia="Times New Roman" w:hAnsi="Arial" w:cs="Arial"/>
              <w:b/>
              <w:bCs/>
              <w:sz w:val="16"/>
              <w:szCs w:val="16"/>
              <w:lang w:val="es-ES" w:eastAsia="es-ES"/>
            </w:rPr>
          </w:pPr>
        </w:p>
        <w:p w14:paraId="3781BF9C" w14:textId="449EE7DE" w:rsidR="00BC6F92" w:rsidRDefault="00BC6F92" w:rsidP="00605F16">
          <w:pPr>
            <w:tabs>
              <w:tab w:val="center" w:pos="4252"/>
              <w:tab w:val="right" w:pos="8504"/>
            </w:tabs>
            <w:rPr>
              <w:rFonts w:ascii="Arial" w:eastAsia="Times New Roman" w:hAnsi="Arial" w:cs="Arial"/>
              <w:b/>
              <w:sz w:val="16"/>
              <w:szCs w:val="16"/>
              <w:lang w:val="es-ES" w:eastAsia="es-ES"/>
            </w:rPr>
          </w:pPr>
          <w:r w:rsidRPr="00605F16">
            <w:rPr>
              <w:rFonts w:ascii="Arial" w:eastAsia="Times New Roman" w:hAnsi="Arial" w:cs="Arial"/>
              <w:b/>
              <w:bCs/>
              <w:sz w:val="16"/>
              <w:szCs w:val="16"/>
              <w:lang w:val="es-ES" w:eastAsia="es-ES"/>
            </w:rPr>
            <w:t xml:space="preserve">CÓDIGO: </w:t>
          </w:r>
          <w:r w:rsidR="00605F16" w:rsidRPr="00605F16">
            <w:rPr>
              <w:rFonts w:ascii="Arial" w:eastAsia="Times New Roman" w:hAnsi="Arial" w:cs="Arial"/>
              <w:b/>
              <w:sz w:val="16"/>
              <w:szCs w:val="16"/>
              <w:lang w:val="es-ES" w:eastAsia="es-ES"/>
            </w:rPr>
            <w:t>F</w:t>
          </w:r>
          <w:r w:rsidR="00605F16">
            <w:rPr>
              <w:rFonts w:ascii="Arial" w:eastAsia="Times New Roman" w:hAnsi="Arial" w:cs="Arial"/>
              <w:b/>
              <w:sz w:val="16"/>
              <w:szCs w:val="16"/>
              <w:lang w:val="es-ES" w:eastAsia="es-ES"/>
            </w:rPr>
            <w:t>2</w:t>
          </w:r>
          <w:r w:rsidR="00605F16" w:rsidRPr="00605F16">
            <w:rPr>
              <w:rFonts w:ascii="Arial" w:eastAsia="Times New Roman" w:hAnsi="Arial" w:cs="Arial"/>
              <w:b/>
              <w:sz w:val="16"/>
              <w:szCs w:val="16"/>
              <w:lang w:val="es-ES" w:eastAsia="es-ES"/>
            </w:rPr>
            <w:t>_P8_C</w:t>
          </w:r>
        </w:p>
        <w:p w14:paraId="647507EE" w14:textId="0A69086C" w:rsidR="00605F16" w:rsidRPr="00605F16" w:rsidRDefault="00605F16" w:rsidP="00605F16">
          <w:pPr>
            <w:tabs>
              <w:tab w:val="center" w:pos="4252"/>
              <w:tab w:val="right" w:pos="8504"/>
            </w:tabs>
            <w:rPr>
              <w:rFonts w:ascii="Arial" w:eastAsia="Times New Roman" w:hAnsi="Arial" w:cs="Arial"/>
              <w:b/>
              <w:bCs/>
              <w:sz w:val="16"/>
              <w:szCs w:val="16"/>
              <w:lang w:val="es-ES" w:eastAsia="es-ES"/>
            </w:rPr>
          </w:pPr>
        </w:p>
      </w:tc>
    </w:tr>
    <w:tr w:rsidR="00E15C80" w:rsidRPr="00935E32" w14:paraId="0B0BB404" w14:textId="77777777" w:rsidTr="00605F16">
      <w:trPr>
        <w:trHeight w:val="290"/>
      </w:trPr>
      <w:tc>
        <w:tcPr>
          <w:tcW w:w="1265" w:type="pct"/>
          <w:vMerge/>
        </w:tcPr>
        <w:p w14:paraId="3023FA36" w14:textId="77777777" w:rsidR="00BC6F92" w:rsidRPr="00CC28E9" w:rsidRDefault="00BC6F92" w:rsidP="00BC6F92">
          <w:pPr>
            <w:tabs>
              <w:tab w:val="center" w:pos="4252"/>
              <w:tab w:val="right" w:pos="8504"/>
            </w:tabs>
            <w:jc w:val="center"/>
            <w:rPr>
              <w:rFonts w:ascii="Cambria" w:eastAsia="Cambria" w:hAnsi="Cambria"/>
              <w:noProof/>
            </w:rPr>
          </w:pPr>
        </w:p>
      </w:tc>
      <w:tc>
        <w:tcPr>
          <w:tcW w:w="2178" w:type="pct"/>
          <w:vMerge/>
        </w:tcPr>
        <w:p w14:paraId="6F42C40E" w14:textId="77777777" w:rsidR="00BC6F92" w:rsidRPr="00935E32" w:rsidRDefault="00BC6F92" w:rsidP="00BC6F92">
          <w:pPr>
            <w:tabs>
              <w:tab w:val="center" w:pos="4252"/>
              <w:tab w:val="right" w:pos="8504"/>
            </w:tabs>
            <w:jc w:val="center"/>
            <w:rPr>
              <w:rFonts w:ascii="Arial" w:eastAsia="Cambria" w:hAnsi="Arial" w:cs="Arial"/>
              <w:b/>
            </w:rPr>
          </w:pPr>
        </w:p>
      </w:tc>
      <w:tc>
        <w:tcPr>
          <w:tcW w:w="1557" w:type="pct"/>
        </w:tcPr>
        <w:p w14:paraId="28985F84" w14:textId="77777777" w:rsidR="00605F16" w:rsidRPr="00605F16" w:rsidRDefault="00605F16" w:rsidP="00605F16">
          <w:pPr>
            <w:tabs>
              <w:tab w:val="center" w:pos="4252"/>
              <w:tab w:val="right" w:pos="8504"/>
            </w:tabs>
            <w:rPr>
              <w:rFonts w:ascii="Arial" w:eastAsia="Times New Roman" w:hAnsi="Arial" w:cs="Arial"/>
              <w:b/>
              <w:bCs/>
              <w:sz w:val="16"/>
              <w:szCs w:val="16"/>
              <w:lang w:val="es-ES" w:eastAsia="es-ES"/>
            </w:rPr>
          </w:pPr>
        </w:p>
        <w:p w14:paraId="37D5DB9E" w14:textId="77777777" w:rsidR="00BC6F92" w:rsidRDefault="00BC6F92" w:rsidP="00605F16">
          <w:pPr>
            <w:tabs>
              <w:tab w:val="center" w:pos="4252"/>
              <w:tab w:val="right" w:pos="8504"/>
            </w:tabs>
            <w:rPr>
              <w:rFonts w:ascii="Arial" w:eastAsia="Times New Roman" w:hAnsi="Arial" w:cs="Arial"/>
              <w:b/>
              <w:bCs/>
              <w:sz w:val="16"/>
              <w:szCs w:val="16"/>
              <w:lang w:val="es-ES" w:eastAsia="es-ES"/>
            </w:rPr>
          </w:pPr>
          <w:r w:rsidRPr="00605F16">
            <w:rPr>
              <w:rFonts w:ascii="Arial" w:eastAsia="Times New Roman" w:hAnsi="Arial" w:cs="Arial"/>
              <w:b/>
              <w:bCs/>
              <w:sz w:val="16"/>
              <w:szCs w:val="16"/>
              <w:lang w:val="es-ES" w:eastAsia="es-ES"/>
            </w:rPr>
            <w:t xml:space="preserve">VERSIÓN: </w:t>
          </w:r>
          <w:r w:rsidR="00605F16">
            <w:rPr>
              <w:rFonts w:ascii="Arial" w:eastAsia="Times New Roman" w:hAnsi="Arial" w:cs="Arial"/>
              <w:b/>
              <w:bCs/>
              <w:sz w:val="16"/>
              <w:szCs w:val="16"/>
              <w:lang w:val="es-ES" w:eastAsia="es-ES"/>
            </w:rPr>
            <w:t>1</w:t>
          </w:r>
        </w:p>
        <w:p w14:paraId="6F683023" w14:textId="6CEFF667" w:rsidR="00605F16" w:rsidRPr="00605F16" w:rsidRDefault="00605F16" w:rsidP="00605F16">
          <w:pPr>
            <w:tabs>
              <w:tab w:val="center" w:pos="4252"/>
              <w:tab w:val="right" w:pos="8504"/>
            </w:tabs>
            <w:rPr>
              <w:rFonts w:ascii="Arial" w:eastAsia="Times New Roman" w:hAnsi="Arial" w:cs="Arial"/>
              <w:b/>
              <w:bCs/>
              <w:sz w:val="16"/>
              <w:szCs w:val="16"/>
              <w:lang w:val="es-ES" w:eastAsia="es-ES"/>
            </w:rPr>
          </w:pPr>
        </w:p>
      </w:tc>
    </w:tr>
    <w:tr w:rsidR="00E15C80" w:rsidRPr="00935E32" w14:paraId="7C261591" w14:textId="77777777" w:rsidTr="00605F16">
      <w:trPr>
        <w:trHeight w:val="276"/>
      </w:trPr>
      <w:tc>
        <w:tcPr>
          <w:tcW w:w="1265" w:type="pct"/>
          <w:vMerge/>
        </w:tcPr>
        <w:p w14:paraId="5B05B653" w14:textId="77777777" w:rsidR="00BC6F92" w:rsidRPr="00CC28E9" w:rsidRDefault="00BC6F92" w:rsidP="00BC6F92">
          <w:pPr>
            <w:tabs>
              <w:tab w:val="center" w:pos="4252"/>
              <w:tab w:val="right" w:pos="8504"/>
            </w:tabs>
            <w:jc w:val="center"/>
            <w:rPr>
              <w:rFonts w:ascii="Cambria" w:eastAsia="Cambria" w:hAnsi="Cambria"/>
              <w:noProof/>
            </w:rPr>
          </w:pPr>
        </w:p>
      </w:tc>
      <w:tc>
        <w:tcPr>
          <w:tcW w:w="2178" w:type="pct"/>
          <w:vMerge w:val="restart"/>
        </w:tcPr>
        <w:p w14:paraId="6703D625" w14:textId="77777777" w:rsidR="000D539E" w:rsidRDefault="000D539E" w:rsidP="00BC6F92">
          <w:pPr>
            <w:tabs>
              <w:tab w:val="center" w:pos="4252"/>
              <w:tab w:val="right" w:pos="8504"/>
            </w:tabs>
            <w:jc w:val="center"/>
            <w:rPr>
              <w:rFonts w:ascii="Arial" w:hAnsi="Arial" w:cs="Arial"/>
              <w:b/>
              <w:bCs/>
              <w:sz w:val="16"/>
              <w:szCs w:val="16"/>
            </w:rPr>
          </w:pPr>
        </w:p>
        <w:p w14:paraId="3044175F" w14:textId="77777777" w:rsidR="00605F16" w:rsidRDefault="00605F16" w:rsidP="00BC6F92">
          <w:pPr>
            <w:tabs>
              <w:tab w:val="center" w:pos="4252"/>
              <w:tab w:val="right" w:pos="8504"/>
            </w:tabs>
            <w:jc w:val="center"/>
            <w:rPr>
              <w:rFonts w:ascii="Arial" w:hAnsi="Arial" w:cs="Arial"/>
              <w:b/>
              <w:bCs/>
              <w:sz w:val="16"/>
              <w:szCs w:val="16"/>
            </w:rPr>
          </w:pPr>
        </w:p>
        <w:p w14:paraId="053062D3" w14:textId="3E67D430" w:rsidR="00BC6F92" w:rsidRPr="00851C22" w:rsidRDefault="00BC6F92" w:rsidP="00BC6F92">
          <w:pPr>
            <w:tabs>
              <w:tab w:val="center" w:pos="4252"/>
              <w:tab w:val="right" w:pos="8504"/>
            </w:tabs>
            <w:jc w:val="center"/>
            <w:rPr>
              <w:rFonts w:ascii="Arial" w:hAnsi="Arial" w:cs="Arial"/>
              <w:b/>
              <w:bCs/>
              <w:sz w:val="16"/>
              <w:szCs w:val="16"/>
            </w:rPr>
          </w:pPr>
          <w:r>
            <w:rPr>
              <w:rFonts w:ascii="Arial" w:hAnsi="Arial" w:cs="Arial"/>
              <w:b/>
              <w:bCs/>
              <w:sz w:val="16"/>
              <w:szCs w:val="16"/>
            </w:rPr>
            <w:t>Proceso Gestión Contractual</w:t>
          </w:r>
        </w:p>
      </w:tc>
      <w:tc>
        <w:tcPr>
          <w:tcW w:w="1557" w:type="pct"/>
        </w:tcPr>
        <w:p w14:paraId="632C4644" w14:textId="77777777" w:rsidR="00BC6F92" w:rsidRDefault="00BC6F92" w:rsidP="00605F16">
          <w:pPr>
            <w:tabs>
              <w:tab w:val="center" w:pos="4252"/>
              <w:tab w:val="right" w:pos="8504"/>
            </w:tabs>
            <w:rPr>
              <w:rFonts w:ascii="Arial" w:eastAsia="Times New Roman" w:hAnsi="Arial" w:cs="Arial"/>
              <w:b/>
              <w:bCs/>
              <w:sz w:val="16"/>
              <w:szCs w:val="16"/>
              <w:lang w:val="es-ES" w:eastAsia="es-ES"/>
            </w:rPr>
          </w:pPr>
          <w:r w:rsidRPr="00605F16">
            <w:rPr>
              <w:rFonts w:ascii="Arial" w:eastAsia="Times New Roman" w:hAnsi="Arial" w:cs="Arial"/>
              <w:b/>
              <w:bCs/>
              <w:sz w:val="16"/>
              <w:szCs w:val="16"/>
              <w:lang w:val="es-ES" w:eastAsia="es-ES"/>
            </w:rPr>
            <w:t>FECHA</w:t>
          </w:r>
          <w:r w:rsidR="00053EB7" w:rsidRPr="00605F16">
            <w:rPr>
              <w:rFonts w:ascii="Arial" w:eastAsia="Times New Roman" w:hAnsi="Arial" w:cs="Arial"/>
              <w:b/>
              <w:bCs/>
              <w:sz w:val="16"/>
              <w:szCs w:val="16"/>
              <w:lang w:val="es-ES" w:eastAsia="es-ES"/>
            </w:rPr>
            <w:t xml:space="preserve"> DE APROBACIÓN</w:t>
          </w:r>
          <w:r w:rsidR="00C85BB9" w:rsidRPr="00605F16">
            <w:rPr>
              <w:rFonts w:ascii="Arial" w:eastAsia="Times New Roman" w:hAnsi="Arial" w:cs="Arial"/>
              <w:b/>
              <w:bCs/>
              <w:sz w:val="16"/>
              <w:szCs w:val="16"/>
              <w:lang w:val="es-ES" w:eastAsia="es-ES"/>
            </w:rPr>
            <w:t>:</w:t>
          </w:r>
        </w:p>
        <w:p w14:paraId="79242ED8" w14:textId="54D8D07E" w:rsidR="00605F16" w:rsidRPr="00605F16" w:rsidRDefault="00605F16" w:rsidP="00605F16">
          <w:pPr>
            <w:tabs>
              <w:tab w:val="center" w:pos="4252"/>
              <w:tab w:val="right" w:pos="8504"/>
            </w:tabs>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19/01/2026</w:t>
          </w:r>
        </w:p>
      </w:tc>
    </w:tr>
    <w:tr w:rsidR="00E15C80" w:rsidRPr="00935E32" w14:paraId="1A5935A5" w14:textId="77777777" w:rsidTr="00605F16">
      <w:trPr>
        <w:trHeight w:val="266"/>
      </w:trPr>
      <w:tc>
        <w:tcPr>
          <w:tcW w:w="1265" w:type="pct"/>
          <w:vMerge/>
        </w:tcPr>
        <w:p w14:paraId="5C165AAE" w14:textId="77777777" w:rsidR="00BC6F92" w:rsidRPr="00CC28E9" w:rsidRDefault="00BC6F92" w:rsidP="00BC6F92">
          <w:pPr>
            <w:tabs>
              <w:tab w:val="center" w:pos="4252"/>
              <w:tab w:val="right" w:pos="8504"/>
            </w:tabs>
            <w:jc w:val="center"/>
            <w:rPr>
              <w:rFonts w:ascii="Cambria" w:eastAsia="Cambria" w:hAnsi="Cambria"/>
              <w:noProof/>
            </w:rPr>
          </w:pPr>
        </w:p>
      </w:tc>
      <w:tc>
        <w:tcPr>
          <w:tcW w:w="2178" w:type="pct"/>
          <w:vMerge/>
        </w:tcPr>
        <w:p w14:paraId="60A19A8D" w14:textId="77777777" w:rsidR="00BC6F92" w:rsidRPr="00CC28E9" w:rsidRDefault="00BC6F92" w:rsidP="00BC6F92">
          <w:pPr>
            <w:tabs>
              <w:tab w:val="center" w:pos="4252"/>
              <w:tab w:val="right" w:pos="8504"/>
            </w:tabs>
            <w:jc w:val="center"/>
            <w:rPr>
              <w:rFonts w:ascii="Arial" w:eastAsia="Cambria" w:hAnsi="Arial" w:cs="Arial"/>
              <w:b/>
            </w:rPr>
          </w:pPr>
        </w:p>
      </w:tc>
      <w:tc>
        <w:tcPr>
          <w:tcW w:w="1557" w:type="pct"/>
        </w:tcPr>
        <w:p w14:paraId="5EF2B4C1" w14:textId="77777777" w:rsidR="00605F16" w:rsidRDefault="00605F16" w:rsidP="00605F16">
          <w:pPr>
            <w:tabs>
              <w:tab w:val="center" w:pos="4252"/>
              <w:tab w:val="right" w:pos="8504"/>
            </w:tabs>
            <w:rPr>
              <w:rFonts w:ascii="Arial" w:eastAsia="Times New Roman" w:hAnsi="Arial" w:cs="Arial"/>
              <w:b/>
              <w:bCs/>
              <w:sz w:val="16"/>
              <w:szCs w:val="16"/>
              <w:lang w:val="es-ES" w:eastAsia="es-ES"/>
            </w:rPr>
          </w:pPr>
        </w:p>
        <w:p w14:paraId="0AF39AD0" w14:textId="77777777" w:rsidR="00BC6F92" w:rsidRDefault="00BC6F92" w:rsidP="00605F16">
          <w:pPr>
            <w:tabs>
              <w:tab w:val="center" w:pos="4252"/>
              <w:tab w:val="right" w:pos="8504"/>
            </w:tabs>
            <w:rPr>
              <w:rFonts w:ascii="Arial" w:eastAsia="Times New Roman" w:hAnsi="Arial" w:cs="Arial"/>
              <w:b/>
              <w:bCs/>
              <w:sz w:val="16"/>
              <w:szCs w:val="16"/>
              <w:lang w:val="es-ES" w:eastAsia="es-ES"/>
            </w:rPr>
          </w:pPr>
          <w:r w:rsidRPr="00605F16">
            <w:rPr>
              <w:rFonts w:ascii="Arial" w:eastAsia="Times New Roman" w:hAnsi="Arial" w:cs="Arial"/>
              <w:b/>
              <w:bCs/>
              <w:sz w:val="16"/>
              <w:szCs w:val="16"/>
              <w:lang w:val="es-ES" w:eastAsia="es-ES"/>
            </w:rPr>
            <w:t xml:space="preserve">Página </w:t>
          </w:r>
          <w:r w:rsidRPr="00605F16">
            <w:rPr>
              <w:rFonts w:ascii="Arial" w:eastAsia="Times New Roman" w:hAnsi="Arial" w:cs="Arial"/>
              <w:b/>
              <w:bCs/>
              <w:sz w:val="16"/>
              <w:szCs w:val="16"/>
              <w:lang w:val="es-ES" w:eastAsia="es-ES"/>
            </w:rPr>
            <w:fldChar w:fldCharType="begin"/>
          </w:r>
          <w:r w:rsidRPr="00605F16">
            <w:rPr>
              <w:rFonts w:ascii="Arial" w:eastAsia="Times New Roman" w:hAnsi="Arial" w:cs="Arial"/>
              <w:b/>
              <w:bCs/>
              <w:sz w:val="16"/>
              <w:szCs w:val="16"/>
              <w:lang w:val="es-ES" w:eastAsia="es-ES"/>
            </w:rPr>
            <w:instrText xml:space="preserve"> PAGE  \* Arabic  \* MERGEFORMAT </w:instrText>
          </w:r>
          <w:r w:rsidRPr="00605F16">
            <w:rPr>
              <w:rFonts w:ascii="Arial" w:eastAsia="Times New Roman" w:hAnsi="Arial" w:cs="Arial"/>
              <w:b/>
              <w:bCs/>
              <w:sz w:val="16"/>
              <w:szCs w:val="16"/>
              <w:lang w:val="es-ES" w:eastAsia="es-ES"/>
            </w:rPr>
            <w:fldChar w:fldCharType="separate"/>
          </w:r>
          <w:r w:rsidR="00FA3E05" w:rsidRPr="00605F16">
            <w:rPr>
              <w:rFonts w:ascii="Arial" w:eastAsia="Times New Roman" w:hAnsi="Arial" w:cs="Arial"/>
              <w:b/>
              <w:bCs/>
              <w:sz w:val="16"/>
              <w:szCs w:val="16"/>
              <w:lang w:val="es-ES" w:eastAsia="es-ES"/>
            </w:rPr>
            <w:t>9</w:t>
          </w:r>
          <w:r w:rsidRPr="00605F16">
            <w:rPr>
              <w:rFonts w:ascii="Arial" w:eastAsia="Times New Roman" w:hAnsi="Arial" w:cs="Arial"/>
              <w:b/>
              <w:bCs/>
              <w:sz w:val="16"/>
              <w:szCs w:val="16"/>
              <w:lang w:val="es-ES" w:eastAsia="es-ES"/>
            </w:rPr>
            <w:fldChar w:fldCharType="end"/>
          </w:r>
          <w:r w:rsidRPr="00605F16">
            <w:rPr>
              <w:rFonts w:ascii="Arial" w:eastAsia="Times New Roman" w:hAnsi="Arial" w:cs="Arial"/>
              <w:b/>
              <w:bCs/>
              <w:sz w:val="16"/>
              <w:szCs w:val="16"/>
              <w:lang w:val="es-ES" w:eastAsia="es-ES"/>
            </w:rPr>
            <w:t xml:space="preserve"> de </w:t>
          </w:r>
          <w:r w:rsidRPr="00605F16">
            <w:rPr>
              <w:rFonts w:ascii="Arial" w:eastAsia="Times New Roman" w:hAnsi="Arial" w:cs="Arial"/>
              <w:b/>
              <w:bCs/>
              <w:sz w:val="16"/>
              <w:szCs w:val="16"/>
              <w:lang w:val="es-ES" w:eastAsia="es-ES"/>
            </w:rPr>
            <w:fldChar w:fldCharType="begin"/>
          </w:r>
          <w:r w:rsidRPr="00605F16">
            <w:rPr>
              <w:rFonts w:ascii="Arial" w:eastAsia="Times New Roman" w:hAnsi="Arial" w:cs="Arial"/>
              <w:b/>
              <w:bCs/>
              <w:sz w:val="16"/>
              <w:szCs w:val="16"/>
              <w:lang w:val="es-ES" w:eastAsia="es-ES"/>
            </w:rPr>
            <w:instrText xml:space="preserve"> NUMPAGES  \* Arabic  \* MERGEFORMAT </w:instrText>
          </w:r>
          <w:r w:rsidRPr="00605F16">
            <w:rPr>
              <w:rFonts w:ascii="Arial" w:eastAsia="Times New Roman" w:hAnsi="Arial" w:cs="Arial"/>
              <w:b/>
              <w:bCs/>
              <w:sz w:val="16"/>
              <w:szCs w:val="16"/>
              <w:lang w:val="es-ES" w:eastAsia="es-ES"/>
            </w:rPr>
            <w:fldChar w:fldCharType="separate"/>
          </w:r>
          <w:r w:rsidR="00FA3E05" w:rsidRPr="00605F16">
            <w:rPr>
              <w:rFonts w:ascii="Arial" w:eastAsia="Times New Roman" w:hAnsi="Arial" w:cs="Arial"/>
              <w:b/>
              <w:bCs/>
              <w:sz w:val="16"/>
              <w:szCs w:val="16"/>
              <w:lang w:val="es-ES" w:eastAsia="es-ES"/>
            </w:rPr>
            <w:t>9</w:t>
          </w:r>
          <w:r w:rsidRPr="00605F16">
            <w:rPr>
              <w:rFonts w:ascii="Arial" w:eastAsia="Times New Roman" w:hAnsi="Arial" w:cs="Arial"/>
              <w:b/>
              <w:bCs/>
              <w:sz w:val="16"/>
              <w:szCs w:val="16"/>
              <w:lang w:val="es-ES" w:eastAsia="es-ES"/>
            </w:rPr>
            <w:fldChar w:fldCharType="end"/>
          </w:r>
        </w:p>
        <w:p w14:paraId="32B30F28" w14:textId="52C80849" w:rsidR="00605F16" w:rsidRPr="00605F16" w:rsidRDefault="00605F16" w:rsidP="00605F16">
          <w:pPr>
            <w:tabs>
              <w:tab w:val="center" w:pos="4252"/>
              <w:tab w:val="right" w:pos="8504"/>
            </w:tabs>
            <w:rPr>
              <w:rFonts w:ascii="Arial" w:eastAsia="Times New Roman" w:hAnsi="Arial" w:cs="Arial"/>
              <w:b/>
              <w:bCs/>
              <w:sz w:val="16"/>
              <w:szCs w:val="16"/>
              <w:lang w:val="es-ES" w:eastAsia="es-ES"/>
            </w:rPr>
          </w:pPr>
        </w:p>
      </w:tc>
    </w:tr>
  </w:tbl>
  <w:p w14:paraId="178C9C85" w14:textId="1F365344" w:rsidR="00687562" w:rsidRPr="006753E4" w:rsidRDefault="00000000" w:rsidP="006753E4">
    <w:pPr>
      <w:pStyle w:val="Encabezado"/>
    </w:pPr>
    <w:r>
      <w:rPr>
        <w:noProof/>
      </w:rPr>
      <w:pict w14:anchorId="6E8FD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502" o:spid="_x0000_s1027" type="#_x0000_t136" style="position:absolute;margin-left:0;margin-top:0;width:512.95pt;height:146.55pt;rotation:315;z-index:-25165107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5A33" w14:textId="14BD926F" w:rsidR="00142AD7" w:rsidRDefault="00000000">
    <w:pPr>
      <w:pStyle w:val="Encabezado"/>
    </w:pPr>
    <w:r>
      <w:rPr>
        <w:noProof/>
      </w:rPr>
      <w:pict w14:anchorId="003BE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500" o:spid="_x0000_s1025" type="#_x0000_t136" style="position:absolute;margin-left:0;margin-top:0;width:512.95pt;height:146.55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52E"/>
    <w:multiLevelType w:val="hybridMultilevel"/>
    <w:tmpl w:val="21AAEB3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7446A4"/>
    <w:multiLevelType w:val="hybridMultilevel"/>
    <w:tmpl w:val="91C25B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483A83"/>
    <w:multiLevelType w:val="hybridMultilevel"/>
    <w:tmpl w:val="750CEE0A"/>
    <w:lvl w:ilvl="0" w:tplc="0C0A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1F3570"/>
    <w:multiLevelType w:val="hybridMultilevel"/>
    <w:tmpl w:val="DF789450"/>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4" w15:restartNumberingAfterBreak="0">
    <w:nsid w:val="20144BEC"/>
    <w:multiLevelType w:val="hybridMultilevel"/>
    <w:tmpl w:val="E1AE6D46"/>
    <w:lvl w:ilvl="0" w:tplc="0C0A0013">
      <w:start w:val="1"/>
      <w:numFmt w:val="upperRoman"/>
      <w:lvlText w:val="%1."/>
      <w:lvlJc w:val="right"/>
      <w:pPr>
        <w:ind w:left="720" w:hanging="360"/>
      </w:pPr>
      <w:rPr>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CB2128"/>
    <w:multiLevelType w:val="hybridMultilevel"/>
    <w:tmpl w:val="64C65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1E0C2F"/>
    <w:multiLevelType w:val="multilevel"/>
    <w:tmpl w:val="2CECA4F2"/>
    <w:lvl w:ilvl="0">
      <w:start w:val="1"/>
      <w:numFmt w:val="decimal"/>
      <w:lvlText w:val="%1."/>
      <w:lvlJc w:val="left"/>
      <w:pPr>
        <w:ind w:left="643" w:hanging="360"/>
      </w:pPr>
    </w:lvl>
    <w:lvl w:ilvl="1">
      <w:start w:val="5"/>
      <w:numFmt w:val="decimal"/>
      <w:isLgl/>
      <w:lvlText w:val="%1.%2."/>
      <w:lvlJc w:val="left"/>
      <w:pPr>
        <w:ind w:left="658" w:hanging="375"/>
      </w:pPr>
      <w:rPr>
        <w:rFonts w:hint="default"/>
      </w:rPr>
    </w:lvl>
    <w:lvl w:ilvl="2">
      <w:start w:val="1"/>
      <w:numFmt w:val="decimalZero"/>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7" w15:restartNumberingAfterBreak="0">
    <w:nsid w:val="3C1C461E"/>
    <w:multiLevelType w:val="multilevel"/>
    <w:tmpl w:val="69A20C22"/>
    <w:lvl w:ilvl="0">
      <w:start w:val="1"/>
      <w:numFmt w:val="decimal"/>
      <w:lvlText w:val="%1."/>
      <w:lvlJc w:val="left"/>
      <w:pPr>
        <w:ind w:left="360" w:hanging="360"/>
      </w:pPr>
      <w:rPr>
        <w:b/>
        <w:bCs/>
        <w:color w:val="auto"/>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676655B"/>
    <w:multiLevelType w:val="hybridMultilevel"/>
    <w:tmpl w:val="163A10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F0738D"/>
    <w:multiLevelType w:val="hybridMultilevel"/>
    <w:tmpl w:val="963AB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EB53C2"/>
    <w:multiLevelType w:val="multilevel"/>
    <w:tmpl w:val="2CECA4F2"/>
    <w:lvl w:ilvl="0">
      <w:start w:val="1"/>
      <w:numFmt w:val="decimal"/>
      <w:lvlText w:val="%1."/>
      <w:lvlJc w:val="left"/>
      <w:pPr>
        <w:ind w:left="360" w:hanging="360"/>
      </w:p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B3661C1"/>
    <w:multiLevelType w:val="hybridMultilevel"/>
    <w:tmpl w:val="163A10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150F3C"/>
    <w:multiLevelType w:val="hybridMultilevel"/>
    <w:tmpl w:val="23A272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3DC41E1"/>
    <w:multiLevelType w:val="hybridMultilevel"/>
    <w:tmpl w:val="5C0492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EF6A1B"/>
    <w:multiLevelType w:val="hybridMultilevel"/>
    <w:tmpl w:val="91F6F7E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B0E0C1E"/>
    <w:multiLevelType w:val="multilevel"/>
    <w:tmpl w:val="2CECA4F2"/>
    <w:lvl w:ilvl="0">
      <w:start w:val="1"/>
      <w:numFmt w:val="decimal"/>
      <w:lvlText w:val="%1."/>
      <w:lvlJc w:val="left"/>
      <w:pPr>
        <w:ind w:left="643" w:hanging="360"/>
      </w:pPr>
    </w:lvl>
    <w:lvl w:ilvl="1">
      <w:start w:val="5"/>
      <w:numFmt w:val="decimal"/>
      <w:isLgl/>
      <w:lvlText w:val="%1.%2."/>
      <w:lvlJc w:val="left"/>
      <w:pPr>
        <w:ind w:left="658" w:hanging="375"/>
      </w:pPr>
      <w:rPr>
        <w:rFonts w:hint="default"/>
      </w:rPr>
    </w:lvl>
    <w:lvl w:ilvl="2">
      <w:start w:val="1"/>
      <w:numFmt w:val="decimalZero"/>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6" w15:restartNumberingAfterBreak="0">
    <w:nsid w:val="7D870A32"/>
    <w:multiLevelType w:val="hybridMultilevel"/>
    <w:tmpl w:val="9AFE76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6E21C2"/>
    <w:multiLevelType w:val="hybridMultilevel"/>
    <w:tmpl w:val="0C0A4AF6"/>
    <w:lvl w:ilvl="0" w:tplc="39F6F13A">
      <w:start w:val="3"/>
      <w:numFmt w:val="decimal"/>
      <w:lvlText w:val="%1."/>
      <w:lvlJc w:val="left"/>
      <w:pPr>
        <w:ind w:left="720" w:hanging="360"/>
      </w:pPr>
      <w:rPr>
        <w:rFonts w:hint="default"/>
        <w:lang w:val="es-MX"/>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8350549">
    <w:abstractNumId w:val="6"/>
  </w:num>
  <w:num w:numId="2" w16cid:durableId="1569875245">
    <w:abstractNumId w:val="17"/>
  </w:num>
  <w:num w:numId="3" w16cid:durableId="251398746">
    <w:abstractNumId w:val="13"/>
  </w:num>
  <w:num w:numId="4" w16cid:durableId="1577278451">
    <w:abstractNumId w:val="8"/>
  </w:num>
  <w:num w:numId="5" w16cid:durableId="104927860">
    <w:abstractNumId w:val="7"/>
  </w:num>
  <w:num w:numId="6" w16cid:durableId="858081143">
    <w:abstractNumId w:val="15"/>
  </w:num>
  <w:num w:numId="7" w16cid:durableId="477889561">
    <w:abstractNumId w:val="10"/>
  </w:num>
  <w:num w:numId="8" w16cid:durableId="1437483858">
    <w:abstractNumId w:val="12"/>
  </w:num>
  <w:num w:numId="9" w16cid:durableId="346297542">
    <w:abstractNumId w:val="14"/>
  </w:num>
  <w:num w:numId="10" w16cid:durableId="1070541412">
    <w:abstractNumId w:val="0"/>
  </w:num>
  <w:num w:numId="11" w16cid:durableId="901480392">
    <w:abstractNumId w:val="2"/>
  </w:num>
  <w:num w:numId="12" w16cid:durableId="1823615372">
    <w:abstractNumId w:val="11"/>
  </w:num>
  <w:num w:numId="13" w16cid:durableId="663439895">
    <w:abstractNumId w:val="4"/>
  </w:num>
  <w:num w:numId="14" w16cid:durableId="1699895251">
    <w:abstractNumId w:val="1"/>
  </w:num>
  <w:num w:numId="15" w16cid:durableId="291208830">
    <w:abstractNumId w:val="16"/>
  </w:num>
  <w:num w:numId="16" w16cid:durableId="788822155">
    <w:abstractNumId w:val="9"/>
  </w:num>
  <w:num w:numId="17" w16cid:durableId="1702903031">
    <w:abstractNumId w:val="5"/>
  </w:num>
  <w:num w:numId="18" w16cid:durableId="205049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62"/>
    <w:rsid w:val="000061C9"/>
    <w:rsid w:val="00053EB7"/>
    <w:rsid w:val="00057357"/>
    <w:rsid w:val="000807DA"/>
    <w:rsid w:val="000A6F70"/>
    <w:rsid w:val="000B12F9"/>
    <w:rsid w:val="000B1E3F"/>
    <w:rsid w:val="000D539E"/>
    <w:rsid w:val="000E72E9"/>
    <w:rsid w:val="00120348"/>
    <w:rsid w:val="0014002B"/>
    <w:rsid w:val="00141F83"/>
    <w:rsid w:val="00142AD7"/>
    <w:rsid w:val="00145879"/>
    <w:rsid w:val="00145CE1"/>
    <w:rsid w:val="00151231"/>
    <w:rsid w:val="001515C3"/>
    <w:rsid w:val="001523F2"/>
    <w:rsid w:val="00153423"/>
    <w:rsid w:val="00160226"/>
    <w:rsid w:val="00174641"/>
    <w:rsid w:val="00180103"/>
    <w:rsid w:val="00190029"/>
    <w:rsid w:val="00196D2D"/>
    <w:rsid w:val="001A0497"/>
    <w:rsid w:val="001A2267"/>
    <w:rsid w:val="001A22E8"/>
    <w:rsid w:val="001A2D95"/>
    <w:rsid w:val="001B16B6"/>
    <w:rsid w:val="001B24B0"/>
    <w:rsid w:val="001B6EDE"/>
    <w:rsid w:val="001D3CC9"/>
    <w:rsid w:val="001E3B5C"/>
    <w:rsid w:val="00211B5F"/>
    <w:rsid w:val="00212003"/>
    <w:rsid w:val="002132ED"/>
    <w:rsid w:val="00276C8A"/>
    <w:rsid w:val="0029094D"/>
    <w:rsid w:val="002A490D"/>
    <w:rsid w:val="002A5E59"/>
    <w:rsid w:val="002A6141"/>
    <w:rsid w:val="002B39EB"/>
    <w:rsid w:val="002D7005"/>
    <w:rsid w:val="002E27D2"/>
    <w:rsid w:val="003109D1"/>
    <w:rsid w:val="003116AD"/>
    <w:rsid w:val="00312C9C"/>
    <w:rsid w:val="00342C61"/>
    <w:rsid w:val="00367451"/>
    <w:rsid w:val="003A0288"/>
    <w:rsid w:val="003B4D58"/>
    <w:rsid w:val="003F271F"/>
    <w:rsid w:val="0040309C"/>
    <w:rsid w:val="00407C45"/>
    <w:rsid w:val="00416D28"/>
    <w:rsid w:val="0043329E"/>
    <w:rsid w:val="00443212"/>
    <w:rsid w:val="004451BC"/>
    <w:rsid w:val="00473FF2"/>
    <w:rsid w:val="004923F0"/>
    <w:rsid w:val="00496DF6"/>
    <w:rsid w:val="004A4A6C"/>
    <w:rsid w:val="004B1FDB"/>
    <w:rsid w:val="004C0768"/>
    <w:rsid w:val="004C55C8"/>
    <w:rsid w:val="004C7160"/>
    <w:rsid w:val="004C7A3D"/>
    <w:rsid w:val="004D5948"/>
    <w:rsid w:val="004F783F"/>
    <w:rsid w:val="005079BF"/>
    <w:rsid w:val="00515BD4"/>
    <w:rsid w:val="00545858"/>
    <w:rsid w:val="0055428E"/>
    <w:rsid w:val="00556944"/>
    <w:rsid w:val="00592397"/>
    <w:rsid w:val="005A6216"/>
    <w:rsid w:val="005B248A"/>
    <w:rsid w:val="005B353E"/>
    <w:rsid w:val="005C2EC8"/>
    <w:rsid w:val="005D716C"/>
    <w:rsid w:val="005E1C3F"/>
    <w:rsid w:val="005F1088"/>
    <w:rsid w:val="00605F16"/>
    <w:rsid w:val="00623DBE"/>
    <w:rsid w:val="006378C7"/>
    <w:rsid w:val="006406D0"/>
    <w:rsid w:val="00641409"/>
    <w:rsid w:val="006430E7"/>
    <w:rsid w:val="0066610D"/>
    <w:rsid w:val="006753E4"/>
    <w:rsid w:val="00687562"/>
    <w:rsid w:val="00690C21"/>
    <w:rsid w:val="006B4806"/>
    <w:rsid w:val="006D5899"/>
    <w:rsid w:val="006E1BFD"/>
    <w:rsid w:val="006E5D7F"/>
    <w:rsid w:val="00701E93"/>
    <w:rsid w:val="0071070B"/>
    <w:rsid w:val="00714F6A"/>
    <w:rsid w:val="007326F4"/>
    <w:rsid w:val="007712EF"/>
    <w:rsid w:val="0077596C"/>
    <w:rsid w:val="00791207"/>
    <w:rsid w:val="0079698B"/>
    <w:rsid w:val="007A377B"/>
    <w:rsid w:val="007C7112"/>
    <w:rsid w:val="007E4351"/>
    <w:rsid w:val="007F1278"/>
    <w:rsid w:val="007F7202"/>
    <w:rsid w:val="00801F9C"/>
    <w:rsid w:val="008139C1"/>
    <w:rsid w:val="00854403"/>
    <w:rsid w:val="008623B3"/>
    <w:rsid w:val="00865C29"/>
    <w:rsid w:val="00876E35"/>
    <w:rsid w:val="00880BB3"/>
    <w:rsid w:val="00896F9C"/>
    <w:rsid w:val="008C13B2"/>
    <w:rsid w:val="008C59F9"/>
    <w:rsid w:val="008D18CC"/>
    <w:rsid w:val="008E1AB9"/>
    <w:rsid w:val="008E26D4"/>
    <w:rsid w:val="008F164B"/>
    <w:rsid w:val="00904F7B"/>
    <w:rsid w:val="00915C64"/>
    <w:rsid w:val="00922E9F"/>
    <w:rsid w:val="00946610"/>
    <w:rsid w:val="009671A9"/>
    <w:rsid w:val="009812E9"/>
    <w:rsid w:val="009865AF"/>
    <w:rsid w:val="0099725B"/>
    <w:rsid w:val="009A2C01"/>
    <w:rsid w:val="009C476A"/>
    <w:rsid w:val="009D4F53"/>
    <w:rsid w:val="009F0B61"/>
    <w:rsid w:val="00A054CD"/>
    <w:rsid w:val="00A224E9"/>
    <w:rsid w:val="00A313C6"/>
    <w:rsid w:val="00A4419B"/>
    <w:rsid w:val="00A53410"/>
    <w:rsid w:val="00A62BCD"/>
    <w:rsid w:val="00A9091A"/>
    <w:rsid w:val="00AC1F01"/>
    <w:rsid w:val="00B1357B"/>
    <w:rsid w:val="00B32EAD"/>
    <w:rsid w:val="00B4228F"/>
    <w:rsid w:val="00B60581"/>
    <w:rsid w:val="00B711D3"/>
    <w:rsid w:val="00B75E01"/>
    <w:rsid w:val="00B9570F"/>
    <w:rsid w:val="00BA457A"/>
    <w:rsid w:val="00BB7B82"/>
    <w:rsid w:val="00BC520B"/>
    <w:rsid w:val="00BC6F92"/>
    <w:rsid w:val="00BD7F94"/>
    <w:rsid w:val="00BE11F7"/>
    <w:rsid w:val="00BF1BE6"/>
    <w:rsid w:val="00BF5D6A"/>
    <w:rsid w:val="00BF6323"/>
    <w:rsid w:val="00BF7C77"/>
    <w:rsid w:val="00C030D9"/>
    <w:rsid w:val="00C0573F"/>
    <w:rsid w:val="00C306CA"/>
    <w:rsid w:val="00C4479F"/>
    <w:rsid w:val="00C647B1"/>
    <w:rsid w:val="00C822A4"/>
    <w:rsid w:val="00C85BB9"/>
    <w:rsid w:val="00CA142B"/>
    <w:rsid w:val="00CA3651"/>
    <w:rsid w:val="00CD4BFC"/>
    <w:rsid w:val="00D26984"/>
    <w:rsid w:val="00D355EC"/>
    <w:rsid w:val="00D502E6"/>
    <w:rsid w:val="00D5794B"/>
    <w:rsid w:val="00D76116"/>
    <w:rsid w:val="00D80DFA"/>
    <w:rsid w:val="00D82DA8"/>
    <w:rsid w:val="00D930A3"/>
    <w:rsid w:val="00DA4CB8"/>
    <w:rsid w:val="00DE01C6"/>
    <w:rsid w:val="00DF0F1D"/>
    <w:rsid w:val="00E1564C"/>
    <w:rsid w:val="00E15C80"/>
    <w:rsid w:val="00E260D1"/>
    <w:rsid w:val="00E34438"/>
    <w:rsid w:val="00E47A6A"/>
    <w:rsid w:val="00E52644"/>
    <w:rsid w:val="00E6005B"/>
    <w:rsid w:val="00EB1689"/>
    <w:rsid w:val="00EC460A"/>
    <w:rsid w:val="00F0615A"/>
    <w:rsid w:val="00F2712E"/>
    <w:rsid w:val="00F4061F"/>
    <w:rsid w:val="00F56FD3"/>
    <w:rsid w:val="00F62879"/>
    <w:rsid w:val="00F935C3"/>
    <w:rsid w:val="00FA3E05"/>
    <w:rsid w:val="00FA5FCC"/>
    <w:rsid w:val="00FC4F83"/>
    <w:rsid w:val="00FD11FF"/>
    <w:rsid w:val="00FD33C8"/>
    <w:rsid w:val="00FD77DF"/>
    <w:rsid w:val="00FF65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C82E"/>
  <w15:docId w15:val="{1D885BB8-9BB6-492B-9F75-2D66F241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75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562"/>
  </w:style>
  <w:style w:type="paragraph" w:styleId="Piedepgina">
    <w:name w:val="footer"/>
    <w:basedOn w:val="Normal"/>
    <w:link w:val="PiedepginaCar"/>
    <w:uiPriority w:val="99"/>
    <w:unhideWhenUsed/>
    <w:rsid w:val="006875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687562"/>
  </w:style>
  <w:style w:type="paragraph" w:styleId="Textodeglobo">
    <w:name w:val="Balloon Text"/>
    <w:basedOn w:val="Normal"/>
    <w:link w:val="TextodegloboCar"/>
    <w:uiPriority w:val="99"/>
    <w:semiHidden/>
    <w:unhideWhenUsed/>
    <w:rsid w:val="006875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562"/>
    <w:rPr>
      <w:rFonts w:ascii="Tahoma" w:hAnsi="Tahoma" w:cs="Tahoma"/>
      <w:sz w:val="16"/>
      <w:szCs w:val="16"/>
    </w:rPr>
  </w:style>
  <w:style w:type="paragraph" w:styleId="Prrafodelista">
    <w:name w:val="List Paragraph"/>
    <w:basedOn w:val="Normal"/>
    <w:uiPriority w:val="34"/>
    <w:qFormat/>
    <w:rsid w:val="00687562"/>
    <w:pPr>
      <w:ind w:left="720"/>
      <w:contextualSpacing/>
    </w:pPr>
  </w:style>
  <w:style w:type="character" w:styleId="Refdecomentario">
    <w:name w:val="annotation reference"/>
    <w:basedOn w:val="Fuentedeprrafopredeter"/>
    <w:uiPriority w:val="99"/>
    <w:semiHidden/>
    <w:unhideWhenUsed/>
    <w:rsid w:val="00687562"/>
    <w:rPr>
      <w:sz w:val="16"/>
      <w:szCs w:val="16"/>
    </w:rPr>
  </w:style>
  <w:style w:type="paragraph" w:styleId="Textocomentario">
    <w:name w:val="annotation text"/>
    <w:basedOn w:val="Normal"/>
    <w:link w:val="TextocomentarioCar"/>
    <w:uiPriority w:val="99"/>
    <w:unhideWhenUsed/>
    <w:rsid w:val="00687562"/>
    <w:pPr>
      <w:spacing w:line="240" w:lineRule="auto"/>
    </w:pPr>
    <w:rPr>
      <w:sz w:val="20"/>
      <w:szCs w:val="20"/>
    </w:rPr>
  </w:style>
  <w:style w:type="character" w:customStyle="1" w:styleId="TextocomentarioCar">
    <w:name w:val="Texto comentario Car"/>
    <w:basedOn w:val="Fuentedeprrafopredeter"/>
    <w:link w:val="Textocomentario"/>
    <w:uiPriority w:val="99"/>
    <w:rsid w:val="00687562"/>
    <w:rPr>
      <w:sz w:val="20"/>
      <w:szCs w:val="20"/>
    </w:rPr>
  </w:style>
  <w:style w:type="paragraph" w:styleId="Asuntodelcomentario">
    <w:name w:val="annotation subject"/>
    <w:basedOn w:val="Textocomentario"/>
    <w:next w:val="Textocomentario"/>
    <w:link w:val="AsuntodelcomentarioCar"/>
    <w:uiPriority w:val="99"/>
    <w:semiHidden/>
    <w:unhideWhenUsed/>
    <w:rsid w:val="00687562"/>
    <w:rPr>
      <w:b/>
      <w:bCs/>
    </w:rPr>
  </w:style>
  <w:style w:type="character" w:customStyle="1" w:styleId="AsuntodelcomentarioCar">
    <w:name w:val="Asunto del comentario Car"/>
    <w:basedOn w:val="TextocomentarioCar"/>
    <w:link w:val="Asuntodelcomentario"/>
    <w:uiPriority w:val="99"/>
    <w:semiHidden/>
    <w:rsid w:val="00687562"/>
    <w:rPr>
      <w:b/>
      <w:bCs/>
      <w:sz w:val="20"/>
      <w:szCs w:val="20"/>
    </w:rPr>
  </w:style>
  <w:style w:type="table" w:styleId="Cuadrculamedia1-nfasis6">
    <w:name w:val="Medium Grid 1 Accent 6"/>
    <w:basedOn w:val="Tablanormal"/>
    <w:uiPriority w:val="67"/>
    <w:rsid w:val="00B711D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M5">
    <w:name w:val="CM5"/>
    <w:basedOn w:val="Normal"/>
    <w:next w:val="Normal"/>
    <w:uiPriority w:val="99"/>
    <w:rsid w:val="002A5E59"/>
    <w:pPr>
      <w:autoSpaceDE w:val="0"/>
      <w:autoSpaceDN w:val="0"/>
      <w:adjustRightInd w:val="0"/>
      <w:spacing w:after="0" w:line="266" w:lineRule="atLeast"/>
    </w:pPr>
    <w:rPr>
      <w:rFonts w:ascii="Arial" w:hAnsi="Arial" w:cs="Arial"/>
      <w:sz w:val="24"/>
      <w:szCs w:val="24"/>
    </w:rPr>
  </w:style>
  <w:style w:type="paragraph" w:customStyle="1" w:styleId="Pa3">
    <w:name w:val="Pa3"/>
    <w:basedOn w:val="Normal"/>
    <w:next w:val="Normal"/>
    <w:uiPriority w:val="99"/>
    <w:rsid w:val="000B12F9"/>
    <w:pPr>
      <w:autoSpaceDE w:val="0"/>
      <w:autoSpaceDN w:val="0"/>
      <w:adjustRightInd w:val="0"/>
      <w:spacing w:after="0" w:line="201" w:lineRule="atLeast"/>
    </w:pPr>
    <w:rPr>
      <w:rFonts w:ascii="HelveticaNeueLT Pro 55 Roman" w:hAnsi="HelveticaNeueLT Pro 55 Roman"/>
      <w:sz w:val="24"/>
      <w:szCs w:val="24"/>
    </w:rPr>
  </w:style>
  <w:style w:type="table" w:styleId="Tablanormal1">
    <w:name w:val="Plain Table 1"/>
    <w:basedOn w:val="Tablanormal"/>
    <w:uiPriority w:val="41"/>
    <w:rsid w:val="000B12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F56FD3"/>
    <w:rPr>
      <w:color w:val="0000FF" w:themeColor="hyperlink"/>
      <w:u w:val="single"/>
    </w:rPr>
  </w:style>
  <w:style w:type="character" w:customStyle="1" w:styleId="Mencinsinresolver1">
    <w:name w:val="Mención sin resolver1"/>
    <w:basedOn w:val="Fuentedeprrafopredeter"/>
    <w:uiPriority w:val="99"/>
    <w:semiHidden/>
    <w:unhideWhenUsed/>
    <w:rsid w:val="00E260D1"/>
    <w:rPr>
      <w:color w:val="605E5C"/>
      <w:shd w:val="clear" w:color="auto" w:fill="E1DFDD"/>
    </w:rPr>
  </w:style>
  <w:style w:type="paragraph" w:customStyle="1" w:styleId="Normal0">
    <w:name w:val="Normal0"/>
    <w:basedOn w:val="Normal"/>
    <w:uiPriority w:val="1"/>
    <w:rsid w:val="00FD33C8"/>
    <w:pPr>
      <w:widowControl w:val="0"/>
      <w:spacing w:after="0" w:line="240" w:lineRule="auto"/>
    </w:pPr>
    <w:rPr>
      <w:rFonts w:eastAsiaTheme="minorEastAsia"/>
      <w:lang w:eastAsia="es-CO"/>
    </w:rPr>
  </w:style>
  <w:style w:type="character" w:styleId="Hipervnculovisitado">
    <w:name w:val="FollowedHyperlink"/>
    <w:basedOn w:val="Fuentedeprrafopredeter"/>
    <w:uiPriority w:val="99"/>
    <w:semiHidden/>
    <w:unhideWhenUsed/>
    <w:rsid w:val="00B4228F"/>
    <w:rPr>
      <w:color w:val="800080" w:themeColor="followedHyperlink"/>
      <w:u w:val="single"/>
    </w:rPr>
  </w:style>
  <w:style w:type="character" w:styleId="Mencinsinresolver">
    <w:name w:val="Unresolved Mention"/>
    <w:basedOn w:val="Fuentedeprrafopredeter"/>
    <w:uiPriority w:val="99"/>
    <w:semiHidden/>
    <w:unhideWhenUsed/>
    <w:rsid w:val="001E3B5C"/>
    <w:rPr>
      <w:color w:val="605E5C"/>
      <w:shd w:val="clear" w:color="auto" w:fill="E1DFDD"/>
    </w:rPr>
  </w:style>
  <w:style w:type="table" w:styleId="Tablaconcuadrculaclara">
    <w:name w:val="Grid Table Light"/>
    <w:basedOn w:val="Tablanormal"/>
    <w:uiPriority w:val="40"/>
    <w:rsid w:val="009F0B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9F0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wp-content/uploads/2025/04/Modelo-de-Abastecimiento-Estrategico-3.0.pdf" TargetMode="External"/><Relationship Id="rId18" Type="http://schemas.openxmlformats.org/officeDocument/2006/relationships/hyperlink" Target="https://www.colombiacompra.gov.co/content/herramienta-de-visualizacion-para-el-analisis-de-la-demanda-y-de-la-oferta" TargetMode="External"/><Relationship Id="rId26" Type="http://schemas.openxmlformats.org/officeDocument/2006/relationships/hyperlink" Target="https://www.colombiacompra.gov.co/analisis-de-datos-de-compra-publica/modelo-de-abastecimiento-estrategico" TargetMode="External"/><Relationship Id="rId3" Type="http://schemas.openxmlformats.org/officeDocument/2006/relationships/customXml" Target="../customXml/item3.xml"/><Relationship Id="rId21" Type="http://schemas.openxmlformats.org/officeDocument/2006/relationships/hyperlink" Target="https://www.colombiacompra.gov.co/tienda-virtual-del-estado-colombiano/ordenes-compr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lombiacompra.gov.co/analisis-de-datos-de-compra-publica/modelo-de-abastecimiento%20estrategico" TargetMode="External"/><Relationship Id="rId17" Type="http://schemas.openxmlformats.org/officeDocument/2006/relationships/hyperlink" Target="https://www.colombiacompra.gov.co/analisis-de-datos-de-compra-publica/modelo-de-abastecimiento-estrategico" TargetMode="External"/><Relationship Id="rId25" Type="http://schemas.openxmlformats.org/officeDocument/2006/relationships/hyperlink" Target="http://www.colombiacompra.gov.co"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pp.powerbi.com/view?r=eyJrIjoiOTk0MWM1MjMtYzhkOS00NDUwLThmOTEtMmRmMTQxNTEyYTczIiwidCI6IjdiMDkwNDFlLTI0NTEtNDlkMC04Y2IxLTc5ZDVlM2Q4YzFiZSIsImMiOjR9" TargetMode="External"/><Relationship Id="rId20" Type="http://schemas.openxmlformats.org/officeDocument/2006/relationships/hyperlink" Target="https://www.colombiacompra.gov.co/sites/cce_public/files/cce_documents/cce_guia_codificacion_biene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cop.gov.co/entidades/colombiacompra/normativa?IDNorma=21219" TargetMode="External"/><Relationship Id="rId24" Type="http://schemas.openxmlformats.org/officeDocument/2006/relationships/hyperlink" Target="http://www.sic.gov.co"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asobancaria.com" TargetMode="External"/><Relationship Id="rId23" Type="http://schemas.openxmlformats.org/officeDocument/2006/relationships/hyperlink" Target="http://www.banrep.gov.co"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atos.gov.co/"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np.gov.co" TargetMode="External"/><Relationship Id="rId22" Type="http://schemas.openxmlformats.org/officeDocument/2006/relationships/hyperlink" Target="http://www.dane.gov.co" TargetMode="External"/><Relationship Id="rId27" Type="http://schemas.openxmlformats.org/officeDocument/2006/relationships/hyperlink" Target="http://www.colombiacompra.gov.co/manuale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436EBB449D3D4CAFCD644EE355F309" ma:contentTypeVersion="16" ma:contentTypeDescription="Crear nuevo documento." ma:contentTypeScope="" ma:versionID="8a31346701d5b3ff410e2198e814b042">
  <xsd:schema xmlns:xsd="http://www.w3.org/2001/XMLSchema" xmlns:xs="http://www.w3.org/2001/XMLSchema" xmlns:p="http://schemas.microsoft.com/office/2006/metadata/properties" xmlns:ns2="2b43b36e-a8ea-49e1-8944-19db36d2b63b" xmlns:ns3="5d39227a-1e20-4f84-aca7-079a632253db" targetNamespace="http://schemas.microsoft.com/office/2006/metadata/properties" ma:root="true" ma:fieldsID="c1ae775e5aca49f0d6ad34e8d1f18312" ns2:_="" ns3:_="">
    <xsd:import namespace="2b43b36e-a8ea-49e1-8944-19db36d2b63b"/>
    <xsd:import namespace="5d39227a-1e20-4f84-aca7-079a63225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3b36e-a8ea-49e1-8944-19db36d2b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39227a-1e20-4f84-aca7-079a632253d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3e9aab6-d511-4bae-9322-fd9a9f88d042}" ma:internalName="TaxCatchAll" ma:showField="CatchAllData" ma:web="5d39227a-1e20-4f84-aca7-079a63225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43b36e-a8ea-49e1-8944-19db36d2b63b">
      <Terms xmlns="http://schemas.microsoft.com/office/infopath/2007/PartnerControls"/>
    </lcf76f155ced4ddcb4097134ff3c332f>
    <TaxCatchAll xmlns="5d39227a-1e20-4f84-aca7-079a632253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9A627-A3C2-4E18-80A4-7C92228F3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3b36e-a8ea-49e1-8944-19db36d2b63b"/>
    <ds:schemaRef ds:uri="5d39227a-1e20-4f84-aca7-079a63225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914A9-210B-4A32-B55E-7A224AE0C85E}">
  <ds:schemaRefs>
    <ds:schemaRef ds:uri="http://schemas.microsoft.com/office/2006/metadata/properties"/>
    <ds:schemaRef ds:uri="http://schemas.microsoft.com/office/infopath/2007/PartnerControls"/>
    <ds:schemaRef ds:uri="2b43b36e-a8ea-49e1-8944-19db36d2b63b"/>
    <ds:schemaRef ds:uri="5d39227a-1e20-4f84-aca7-079a632253db"/>
  </ds:schemaRefs>
</ds:datastoreItem>
</file>

<file path=customXml/itemProps3.xml><?xml version="1.0" encoding="utf-8"?>
<ds:datastoreItem xmlns:ds="http://schemas.openxmlformats.org/officeDocument/2006/customXml" ds:itemID="{0D1D558C-70FD-4444-944E-F0381CF35892}">
  <ds:schemaRefs>
    <ds:schemaRef ds:uri="http://schemas.microsoft.com/sharepoint/v3/contenttype/forms"/>
  </ds:schemaRefs>
</ds:datastoreItem>
</file>

<file path=customXml/itemProps4.xml><?xml version="1.0" encoding="utf-8"?>
<ds:datastoreItem xmlns:ds="http://schemas.openxmlformats.org/officeDocument/2006/customXml" ds:itemID="{05457DB7-4242-4CBA-8BC7-B7D9D8FD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2346</Words>
  <Characters>14438</Characters>
  <Application>Microsoft Office Word</Application>
  <DocSecurity>0</DocSecurity>
  <Lines>302</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Eladio Leon Menjura</dc:creator>
  <cp:lastModifiedBy>Claudia Johanna Casallas Larrotta</cp:lastModifiedBy>
  <cp:revision>3</cp:revision>
  <dcterms:created xsi:type="dcterms:W3CDTF">2026-01-18T20:49:00Z</dcterms:created>
  <dcterms:modified xsi:type="dcterms:W3CDTF">2026-01-18T21:27:00Z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0x010100C6436EBB449D3D4CAFCD644EE355F309</vt:lpwstr>
  </property>
</Properties>
</file>