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BA3D" w14:textId="77777777" w:rsidR="009C5F9D" w:rsidRDefault="009C5F9D" w:rsidP="00942D62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1"/>
        <w:gridCol w:w="3393"/>
      </w:tblGrid>
      <w:tr w:rsidR="009C7225" w:rsidRPr="009C7225" w14:paraId="77C70B2C" w14:textId="77777777" w:rsidTr="00B330EB">
        <w:trPr>
          <w:trHeight w:val="285"/>
        </w:trPr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1B9D6" w14:textId="77777777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9C722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Institución de Educación Superior (IES)</w:t>
            </w:r>
          </w:p>
        </w:tc>
        <w:tc>
          <w:tcPr>
            <w:tcW w:w="19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30AEE" w14:textId="1448FD53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</w:tr>
      <w:tr w:rsidR="009C7225" w:rsidRPr="009C7225" w14:paraId="468AB9B4" w14:textId="77777777" w:rsidTr="00B330EB">
        <w:trPr>
          <w:trHeight w:val="285"/>
        </w:trPr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49876" w14:textId="77777777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9C722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Nombre del Rector/ Rectora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9BBEA" w14:textId="4F2B1BEA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</w:tr>
      <w:tr w:rsidR="009C7225" w:rsidRPr="009C7225" w14:paraId="640D9DDA" w14:textId="77777777" w:rsidTr="00B330EB">
        <w:trPr>
          <w:trHeight w:val="285"/>
        </w:trPr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302FC" w14:textId="77777777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9C722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Correo electrónico Rectoría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65A29" w14:textId="43DAB3C7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es-419"/>
              </w:rPr>
            </w:pPr>
          </w:p>
        </w:tc>
      </w:tr>
      <w:tr w:rsidR="009C7225" w:rsidRPr="009C7225" w14:paraId="38599C40" w14:textId="77777777" w:rsidTr="00B330EB">
        <w:trPr>
          <w:trHeight w:val="285"/>
        </w:trPr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D8E8E" w14:textId="0B5BB201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9C722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 xml:space="preserve">Nombre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d</w:t>
            </w:r>
            <w:r w:rsidRPr="009C722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elegado oficial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2E008" w14:textId="382FB5FB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</w:tr>
      <w:tr w:rsidR="009C7225" w:rsidRPr="009C7225" w14:paraId="7B939DC6" w14:textId="77777777" w:rsidTr="00B330EB">
        <w:trPr>
          <w:trHeight w:val="285"/>
        </w:trPr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C1B24" w14:textId="77777777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9C722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Cargo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A1065" w14:textId="19652C1D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</w:tr>
      <w:tr w:rsidR="009C7225" w:rsidRPr="009C7225" w14:paraId="21F4BB79" w14:textId="77777777" w:rsidTr="00B330EB">
        <w:trPr>
          <w:trHeight w:val="285"/>
        </w:trPr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89FC6" w14:textId="77777777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9C722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Correo electrónico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67007" w14:textId="595A046A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es-419"/>
              </w:rPr>
            </w:pPr>
          </w:p>
        </w:tc>
      </w:tr>
      <w:tr w:rsidR="009C7225" w:rsidRPr="009C7225" w14:paraId="5D52A3AA" w14:textId="77777777" w:rsidTr="00B330EB">
        <w:trPr>
          <w:trHeight w:val="285"/>
        </w:trPr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8DF68" w14:textId="77777777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9C722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 xml:space="preserve">Celular 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F7970" w14:textId="6D6832F8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</w:tr>
      <w:tr w:rsidR="009C7225" w:rsidRPr="009C7225" w14:paraId="7DBB6A15" w14:textId="77777777" w:rsidTr="00B330EB">
        <w:trPr>
          <w:trHeight w:val="285"/>
        </w:trPr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D92C4" w14:textId="77777777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9C722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Fecha de diligenciamiento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43329" w14:textId="77777777" w:rsidR="009C7225" w:rsidRPr="009C7225" w:rsidRDefault="009C7225" w:rsidP="009C72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9C722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</w:tbl>
    <w:p w14:paraId="56EBC05C" w14:textId="77777777" w:rsidR="009C5F9D" w:rsidRDefault="009C5F9D" w:rsidP="00942D62">
      <w:pPr>
        <w:jc w:val="both"/>
        <w:rPr>
          <w:rFonts w:ascii="Arial" w:hAnsi="Arial" w:cs="Arial"/>
        </w:rPr>
      </w:pPr>
    </w:p>
    <w:p w14:paraId="106197A6" w14:textId="77777777" w:rsidR="002F1BE2" w:rsidRDefault="00942D62" w:rsidP="00942D62">
      <w:pPr>
        <w:jc w:val="both"/>
        <w:rPr>
          <w:rFonts w:ascii="Arial" w:hAnsi="Arial" w:cs="Arial"/>
        </w:rPr>
      </w:pPr>
      <w:r w:rsidRPr="00942D62">
        <w:rPr>
          <w:rFonts w:ascii="Arial" w:hAnsi="Arial" w:cs="Arial"/>
        </w:rPr>
        <w:t>El presente formato tiene como objetivo que las Instituciones de Educación Superior (IES) describan de manera clara, detallada y verificable el cómo desarrollarán las acciones requeridas para la implementación de la estrategia de articulación entre la educación media y la formación técnica profesional, de conformidad con lo establecido en el numeral 5.1.2.1.4.2 del Lineamiento operativo dirigido a IES – UTC4, garantizando condiciones de calidad académica, permanencia estudiantil y adecuada articulación con las Instituciones Educativas Distritales (IED) vinculadas.</w:t>
      </w:r>
    </w:p>
    <w:p w14:paraId="73D62291" w14:textId="45AE7829" w:rsidR="00942D62" w:rsidRDefault="00942D62" w:rsidP="00942D62">
      <w:pPr>
        <w:jc w:val="both"/>
        <w:rPr>
          <w:rFonts w:ascii="Arial" w:hAnsi="Arial" w:cs="Arial"/>
        </w:rPr>
      </w:pPr>
      <w:r>
        <w:br/>
      </w:r>
      <w:r w:rsidRPr="57E074FD">
        <w:rPr>
          <w:rFonts w:ascii="Arial" w:hAnsi="Arial" w:cs="Arial"/>
        </w:rPr>
        <w:t xml:space="preserve">De acuerdo con lo anterior, se relacionan a continuación las acciones que deberán ser desarrolladas por cada IES, para que en la columna paralela se describa el esquema el cómo desde lo operativo, metodología, </w:t>
      </w:r>
      <w:r w:rsidR="4AABE7E7" w:rsidRPr="57E074FD">
        <w:rPr>
          <w:rFonts w:ascii="Arial" w:hAnsi="Arial" w:cs="Arial"/>
        </w:rPr>
        <w:t xml:space="preserve">tiempo, </w:t>
      </w:r>
      <w:r w:rsidRPr="57E074FD">
        <w:rPr>
          <w:rFonts w:ascii="Arial" w:hAnsi="Arial" w:cs="Arial"/>
        </w:rPr>
        <w:t>responsables y mecanismos de implementación previstos para cada una.</w:t>
      </w:r>
    </w:p>
    <w:p w14:paraId="642235CE" w14:textId="3EC8DF1A" w:rsidR="00190A50" w:rsidRPr="00190A50" w:rsidRDefault="00190A50" w:rsidP="00190A5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190A50">
        <w:rPr>
          <w:rFonts w:ascii="Arial" w:hAnsi="Arial" w:cs="Arial"/>
          <w:b/>
          <w:bCs/>
        </w:rPr>
        <w:t>Propuesta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442A" w:rsidRPr="00724A13" w14:paraId="486E1328" w14:textId="77777777" w:rsidTr="0DC49AB0">
        <w:tc>
          <w:tcPr>
            <w:tcW w:w="4247" w:type="dxa"/>
            <w:shd w:val="clear" w:color="auto" w:fill="E7E6E6" w:themeFill="background2"/>
          </w:tcPr>
          <w:p w14:paraId="26460FC8" w14:textId="1E9E9749" w:rsidR="0010442A" w:rsidRPr="00724A13" w:rsidRDefault="58530D52" w:rsidP="0010442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  <w:r w:rsidR="652DEDA0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ción </w:t>
            </w:r>
            <w:r w:rsidR="0010442A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definida en el Lineamiento UTC4</w:t>
            </w:r>
          </w:p>
        </w:tc>
        <w:tc>
          <w:tcPr>
            <w:tcW w:w="4247" w:type="dxa"/>
            <w:shd w:val="clear" w:color="auto" w:fill="E7E6E6" w:themeFill="background2"/>
          </w:tcPr>
          <w:p w14:paraId="68D82E1E" w14:textId="4007E4E9" w:rsidR="0010442A" w:rsidRPr="00724A13" w:rsidRDefault="0010442A" w:rsidP="0010442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Descripción del “cómo” la IES desarrollará la </w:t>
            </w:r>
            <w:r w:rsidR="003D31ED">
              <w:rPr>
                <w:rFonts w:ascii="Arial" w:hAnsi="Arial" w:cs="Arial"/>
                <w:b/>
                <w:bCs/>
                <w:sz w:val="20"/>
                <w:szCs w:val="20"/>
              </w:rPr>
              <w:t>acción</w:t>
            </w:r>
          </w:p>
        </w:tc>
      </w:tr>
      <w:tr w:rsidR="0010442A" w:rsidRPr="00724A13" w14:paraId="0034A942" w14:textId="77777777" w:rsidTr="0DC49AB0">
        <w:tc>
          <w:tcPr>
            <w:tcW w:w="4247" w:type="dxa"/>
          </w:tcPr>
          <w:p w14:paraId="41E1D2B4" w14:textId="0A94E0F6" w:rsidR="0010442A" w:rsidRPr="00724A13" w:rsidRDefault="03DDD894" w:rsidP="0DC49AB0">
            <w:pPr>
              <w:jc w:val="both"/>
              <w:rPr>
                <w:rFonts w:ascii="Arial" w:eastAsia="Arial" w:hAnsi="Arial" w:cs="Arial"/>
              </w:rPr>
            </w:pPr>
            <w:r w:rsidRPr="0DC49AB0">
              <w:rPr>
                <w:rFonts w:ascii="Arial" w:eastAsia="Arial" w:hAnsi="Arial" w:cs="Arial"/>
              </w:rPr>
              <w:t xml:space="preserve">Desarrollo de estrategias flexibles orientadas al acompañamiento de los estudiantes de educación media, en cada etapa de la formación técnica profesional: Son acciones, con el fin de prevenir la sobrecarga académica y mitigar factores que puedan afectar el rendimiento académico y que conlleven a la permanencia de los estudiantes. </w:t>
            </w:r>
          </w:p>
        </w:tc>
        <w:tc>
          <w:tcPr>
            <w:tcW w:w="4247" w:type="dxa"/>
          </w:tcPr>
          <w:p w14:paraId="0F5D0FD2" w14:textId="77777777" w:rsidR="0010442A" w:rsidRPr="00724A13" w:rsidRDefault="0010442A" w:rsidP="001044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0AFE4D" w14:textId="77777777" w:rsidR="00942D62" w:rsidRPr="00724A13" w:rsidRDefault="00942D62" w:rsidP="00942D6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442A" w:rsidRPr="00724A13" w14:paraId="588CD5C8" w14:textId="77777777" w:rsidTr="0DC49AB0">
        <w:tc>
          <w:tcPr>
            <w:tcW w:w="4247" w:type="dxa"/>
            <w:shd w:val="clear" w:color="auto" w:fill="E7E6E6" w:themeFill="background2"/>
          </w:tcPr>
          <w:p w14:paraId="50ED3C2F" w14:textId="007DFB4B" w:rsidR="0010442A" w:rsidRPr="00724A13" w:rsidRDefault="0010442A" w:rsidP="002E6A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  <w:r w:rsidR="088D3714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ción </w:t>
            </w:r>
            <w:r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definida en el Lineamiento UTC4</w:t>
            </w:r>
          </w:p>
        </w:tc>
        <w:tc>
          <w:tcPr>
            <w:tcW w:w="4247" w:type="dxa"/>
            <w:shd w:val="clear" w:color="auto" w:fill="E7E6E6" w:themeFill="background2"/>
          </w:tcPr>
          <w:p w14:paraId="382AAF1E" w14:textId="3FEE35B3" w:rsidR="0010442A" w:rsidRPr="00724A13" w:rsidRDefault="0010442A" w:rsidP="002E6A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sz w:val="20"/>
                <w:szCs w:val="20"/>
              </w:rPr>
              <w:t>Descripción del “cómo” la IES desarrollará la ac</w:t>
            </w:r>
            <w:r w:rsidR="003D31ED">
              <w:rPr>
                <w:rFonts w:ascii="Arial" w:hAnsi="Arial" w:cs="Arial"/>
                <w:b/>
                <w:bCs/>
                <w:sz w:val="20"/>
                <w:szCs w:val="20"/>
              </w:rPr>
              <w:t>ción</w:t>
            </w:r>
          </w:p>
        </w:tc>
      </w:tr>
      <w:tr w:rsidR="0010442A" w:rsidRPr="00724A13" w14:paraId="0B88B2E2" w14:textId="77777777" w:rsidTr="0DC49AB0">
        <w:tc>
          <w:tcPr>
            <w:tcW w:w="4247" w:type="dxa"/>
          </w:tcPr>
          <w:p w14:paraId="2DF2493A" w14:textId="19CE2674" w:rsidR="0010442A" w:rsidRPr="00724A13" w:rsidRDefault="76EDA7C4" w:rsidP="0DC49A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C49AB0">
              <w:rPr>
                <w:rFonts w:ascii="Arial" w:eastAsia="Arial" w:hAnsi="Arial" w:cs="Arial"/>
              </w:rPr>
              <w:t xml:space="preserve">Desarrollo de jornadas de socialización, matrícula de beneficiarios, jornadas de inducción y reinducción al inicio de cada </w:t>
            </w:r>
            <w:r w:rsidRPr="0DC49AB0">
              <w:rPr>
                <w:rFonts w:ascii="Arial" w:eastAsia="Arial" w:hAnsi="Arial" w:cs="Arial"/>
              </w:rPr>
              <w:lastRenderedPageBreak/>
              <w:t>semestre: Espacios con los beneficiarios para que estos tengan un inicio de formación alineados con los procesos de formación y del programa UTC</w:t>
            </w:r>
          </w:p>
        </w:tc>
        <w:tc>
          <w:tcPr>
            <w:tcW w:w="4247" w:type="dxa"/>
          </w:tcPr>
          <w:p w14:paraId="42EFFB4E" w14:textId="77777777" w:rsidR="0010442A" w:rsidRPr="00724A13" w:rsidRDefault="0010442A" w:rsidP="002E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363780" w14:textId="731CC4DB" w:rsidR="00010786" w:rsidRPr="00724A13" w:rsidRDefault="0001078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97138" w:rsidRPr="00724A13" w14:paraId="08893E1C" w14:textId="77777777" w:rsidTr="0DC49AB0">
        <w:tc>
          <w:tcPr>
            <w:tcW w:w="4247" w:type="dxa"/>
            <w:shd w:val="clear" w:color="auto" w:fill="E7E6E6" w:themeFill="background2"/>
          </w:tcPr>
          <w:p w14:paraId="1E72E5CE" w14:textId="40533844" w:rsidR="00797138" w:rsidRPr="00724A13" w:rsidRDefault="73B1A0BF" w:rsidP="002E6A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  <w:r w:rsidR="654F2CA0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ción</w:t>
            </w:r>
            <w:r w:rsidRPr="4D440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definida</w:t>
            </w:r>
            <w:r w:rsidR="2427764D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97138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en el Lineamiento UTC4</w:t>
            </w:r>
          </w:p>
        </w:tc>
        <w:tc>
          <w:tcPr>
            <w:tcW w:w="4247" w:type="dxa"/>
            <w:shd w:val="clear" w:color="auto" w:fill="E7E6E6" w:themeFill="background2"/>
          </w:tcPr>
          <w:p w14:paraId="38E6C7BC" w14:textId="77777777" w:rsidR="00797138" w:rsidRPr="00724A13" w:rsidRDefault="00797138" w:rsidP="002E6A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sz w:val="20"/>
                <w:szCs w:val="20"/>
              </w:rPr>
              <w:t>Descripción del “cómo” la IES desarrollará la acción</w:t>
            </w:r>
          </w:p>
        </w:tc>
      </w:tr>
      <w:tr w:rsidR="00797138" w:rsidRPr="00724A13" w14:paraId="425EF18C" w14:textId="77777777" w:rsidTr="0DC49AB0">
        <w:tc>
          <w:tcPr>
            <w:tcW w:w="4247" w:type="dxa"/>
          </w:tcPr>
          <w:p w14:paraId="38CC0820" w14:textId="32AC7BB9" w:rsidR="00797138" w:rsidRPr="00724A13" w:rsidRDefault="2B47CA99" w:rsidP="0DC49AB0">
            <w:pPr>
              <w:jc w:val="both"/>
              <w:rPr>
                <w:rFonts w:ascii="Arial" w:hAnsi="Arial" w:cs="Arial"/>
              </w:rPr>
            </w:pPr>
            <w:r w:rsidRPr="0DC49AB0">
              <w:rPr>
                <w:rFonts w:ascii="Arial" w:hAnsi="Arial" w:cs="Arial"/>
              </w:rPr>
              <w:t xml:space="preserve">Implementación de jornadas de armonización curricular entre la IES e IED: estas están orientadas a fortalecer aprendizajes básicos que contribuyan a mejores resultados en las pruebas Saber y a un desempeño académico adecuado tanto en la educación media como en la formación técnica profesional, estas acciones incluyen el desarrollo de pruebas diagnósticas y el curso de fortalecimiento de aprendizajes.  </w:t>
            </w:r>
          </w:p>
        </w:tc>
        <w:tc>
          <w:tcPr>
            <w:tcW w:w="4247" w:type="dxa"/>
          </w:tcPr>
          <w:p w14:paraId="066095C9" w14:textId="77777777" w:rsidR="00797138" w:rsidRPr="00724A13" w:rsidRDefault="00797138" w:rsidP="002E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8ED43" w14:textId="5D0A388A" w:rsidR="00797138" w:rsidRPr="00724A13" w:rsidRDefault="0079713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16239" w:rsidRPr="00724A13" w14:paraId="5825DA94" w14:textId="77777777" w:rsidTr="0DC49AB0">
        <w:tc>
          <w:tcPr>
            <w:tcW w:w="4247" w:type="dxa"/>
            <w:shd w:val="clear" w:color="auto" w:fill="E7E6E6" w:themeFill="background2"/>
          </w:tcPr>
          <w:p w14:paraId="520FD663" w14:textId="22C4BB6E" w:rsidR="00316239" w:rsidRPr="00724A13" w:rsidRDefault="5B8E5144" w:rsidP="002E6A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  <w:r w:rsidR="11EB4863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ción </w:t>
            </w:r>
            <w:r w:rsidR="00316239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definida</w:t>
            </w:r>
            <w:r w:rsidR="34A8EE79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16239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en el Lineamiento UTC4</w:t>
            </w:r>
          </w:p>
        </w:tc>
        <w:tc>
          <w:tcPr>
            <w:tcW w:w="4247" w:type="dxa"/>
            <w:shd w:val="clear" w:color="auto" w:fill="E7E6E6" w:themeFill="background2"/>
          </w:tcPr>
          <w:p w14:paraId="44A063EA" w14:textId="77777777" w:rsidR="00316239" w:rsidRPr="00724A13" w:rsidRDefault="00316239" w:rsidP="002E6A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sz w:val="20"/>
                <w:szCs w:val="20"/>
              </w:rPr>
              <w:t>Descripción del “cómo” la IES desarrollará la acción</w:t>
            </w:r>
          </w:p>
        </w:tc>
      </w:tr>
      <w:tr w:rsidR="00316239" w:rsidRPr="00724A13" w14:paraId="51CE6524" w14:textId="77777777" w:rsidTr="0DC49AB0">
        <w:tc>
          <w:tcPr>
            <w:tcW w:w="4247" w:type="dxa"/>
          </w:tcPr>
          <w:p w14:paraId="7888F5DB" w14:textId="7E433841" w:rsidR="00316239" w:rsidRPr="00724A13" w:rsidRDefault="1F47AD82" w:rsidP="0DC49AB0">
            <w:pPr>
              <w:jc w:val="both"/>
              <w:rPr>
                <w:rFonts w:ascii="Arial" w:hAnsi="Arial" w:cs="Arial"/>
              </w:rPr>
            </w:pPr>
            <w:r w:rsidRPr="0DC49AB0">
              <w:rPr>
                <w:rFonts w:ascii="Arial" w:hAnsi="Arial" w:cs="Arial"/>
              </w:rPr>
              <w:t>Desarrollo de actividades complementarias y de bienestar asociadas a los programas. Estas hacen referencia a las actividades propias de las IES, a las que tendrán acceso los beneficiarios, para fortalecer su perfil socio-ocupacional. La financiación de estás no serán objeto del prepuesto de los convenios suscritos entre las IES y ATENEA.</w:t>
            </w:r>
          </w:p>
        </w:tc>
        <w:tc>
          <w:tcPr>
            <w:tcW w:w="4247" w:type="dxa"/>
          </w:tcPr>
          <w:p w14:paraId="394CC92C" w14:textId="77777777" w:rsidR="00316239" w:rsidRPr="00724A13" w:rsidRDefault="00316239" w:rsidP="002E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7E883" w14:textId="352340B5" w:rsidR="00316239" w:rsidRPr="00724A13" w:rsidRDefault="0031623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0383A" w:rsidRPr="00724A13" w14:paraId="15E36E1D" w14:textId="77777777" w:rsidTr="0DC49AB0">
        <w:tc>
          <w:tcPr>
            <w:tcW w:w="4247" w:type="dxa"/>
            <w:shd w:val="clear" w:color="auto" w:fill="E7E6E6" w:themeFill="background2"/>
          </w:tcPr>
          <w:p w14:paraId="62423F4B" w14:textId="7193C4A5" w:rsidR="0060383A" w:rsidRPr="00724A13" w:rsidRDefault="31AA551A" w:rsidP="002E6A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  <w:r w:rsidR="5CB5C271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ción </w:t>
            </w:r>
            <w:r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definida en el Lineamiento UTC4</w:t>
            </w:r>
          </w:p>
        </w:tc>
        <w:tc>
          <w:tcPr>
            <w:tcW w:w="4247" w:type="dxa"/>
            <w:shd w:val="clear" w:color="auto" w:fill="E7E6E6" w:themeFill="background2"/>
          </w:tcPr>
          <w:p w14:paraId="2282FAFD" w14:textId="77777777" w:rsidR="0060383A" w:rsidRPr="00724A13" w:rsidRDefault="0060383A" w:rsidP="002E6A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sz w:val="20"/>
                <w:szCs w:val="20"/>
              </w:rPr>
              <w:t>Descripción del “cómo” la IES desarrollará la acción</w:t>
            </w:r>
          </w:p>
        </w:tc>
      </w:tr>
      <w:tr w:rsidR="0060383A" w:rsidRPr="00724A13" w14:paraId="7604C63F" w14:textId="77777777" w:rsidTr="0DC49AB0">
        <w:tc>
          <w:tcPr>
            <w:tcW w:w="4247" w:type="dxa"/>
          </w:tcPr>
          <w:p w14:paraId="25D31077" w14:textId="2E30BB9D" w:rsidR="0060383A" w:rsidRPr="00724A13" w:rsidRDefault="4E4EAACA" w:rsidP="0DC49AB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DC49AB0">
              <w:rPr>
                <w:rFonts w:ascii="Arial" w:eastAsia="Arial" w:hAnsi="Arial" w:cs="Arial"/>
              </w:rPr>
              <w:t>Desarrollo de tres (3) jornadas de inmersión entre en las IES con las IED vinculadas: Estas de acuerdo con lo descrito en el glosario.</w:t>
            </w:r>
          </w:p>
        </w:tc>
        <w:tc>
          <w:tcPr>
            <w:tcW w:w="4247" w:type="dxa"/>
          </w:tcPr>
          <w:p w14:paraId="2D2B6D17" w14:textId="77777777" w:rsidR="0060383A" w:rsidRPr="00724A13" w:rsidRDefault="0060383A" w:rsidP="002E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761CF9" w14:textId="5A4102E4" w:rsidR="0060383A" w:rsidRPr="00724A13" w:rsidRDefault="0060383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F1BDC" w:rsidRPr="00724A13" w14:paraId="0F9B6D55" w14:textId="77777777" w:rsidTr="0DC49AB0">
        <w:tc>
          <w:tcPr>
            <w:tcW w:w="4247" w:type="dxa"/>
            <w:shd w:val="clear" w:color="auto" w:fill="E7E6E6" w:themeFill="background2"/>
          </w:tcPr>
          <w:p w14:paraId="4E7A21C0" w14:textId="62BBB247" w:rsidR="001F1BDC" w:rsidRPr="00724A13" w:rsidRDefault="68859D95" w:rsidP="002E6A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  <w:r w:rsidR="7B2A9AAB" w:rsidRPr="4D440509">
              <w:rPr>
                <w:rFonts w:ascii="Arial" w:hAnsi="Arial" w:cs="Arial"/>
                <w:b/>
                <w:bCs/>
                <w:sz w:val="20"/>
                <w:szCs w:val="20"/>
              </w:rPr>
              <w:t>ción</w:t>
            </w:r>
            <w:r w:rsidRPr="4D4405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definida en el Lineamiento UTC4</w:t>
            </w:r>
          </w:p>
        </w:tc>
        <w:tc>
          <w:tcPr>
            <w:tcW w:w="4247" w:type="dxa"/>
            <w:shd w:val="clear" w:color="auto" w:fill="E7E6E6" w:themeFill="background2"/>
          </w:tcPr>
          <w:p w14:paraId="3E6DA68E" w14:textId="77777777" w:rsidR="001F1BDC" w:rsidRPr="00724A13" w:rsidRDefault="001F1BDC" w:rsidP="002E6AD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sz w:val="20"/>
                <w:szCs w:val="20"/>
              </w:rPr>
              <w:t>Descripción del “cómo” la IES desarrollará la acción</w:t>
            </w:r>
          </w:p>
        </w:tc>
      </w:tr>
      <w:tr w:rsidR="001F1BDC" w:rsidRPr="00724A13" w14:paraId="29C1CB0E" w14:textId="77777777" w:rsidTr="0DC49AB0">
        <w:tc>
          <w:tcPr>
            <w:tcW w:w="4247" w:type="dxa"/>
          </w:tcPr>
          <w:p w14:paraId="58BDFDE4" w14:textId="7420FCBD" w:rsidR="001F1BDC" w:rsidRPr="00724A13" w:rsidRDefault="0C9A29A5" w:rsidP="0DC49AB0">
            <w:pPr>
              <w:jc w:val="both"/>
              <w:rPr>
                <w:rFonts w:ascii="Arial" w:hAnsi="Arial" w:cs="Arial"/>
              </w:rPr>
            </w:pPr>
            <w:r w:rsidRPr="0DC49AB0">
              <w:rPr>
                <w:rFonts w:ascii="Arial" w:hAnsi="Arial" w:cs="Arial"/>
              </w:rPr>
              <w:t xml:space="preserve">Descripción de las modalidades para obtener el título técnico de formación: Estas corresponden a las implementadas </w:t>
            </w:r>
            <w:r w:rsidRPr="0DC49AB0">
              <w:rPr>
                <w:rFonts w:ascii="Arial" w:hAnsi="Arial" w:cs="Arial"/>
              </w:rPr>
              <w:lastRenderedPageBreak/>
              <w:t>por cada una de las IES, a modo de ejemplo:  las prácticas laboral o profesional, proyecto de emprendimiento, Proyecto de investigación aplicada, Proyecto integrador, Contrato de aprendizaje</w:t>
            </w:r>
          </w:p>
        </w:tc>
        <w:tc>
          <w:tcPr>
            <w:tcW w:w="4247" w:type="dxa"/>
          </w:tcPr>
          <w:p w14:paraId="0BC1ED85" w14:textId="77777777" w:rsidR="001F1BDC" w:rsidRPr="00724A13" w:rsidRDefault="001F1BDC" w:rsidP="002E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18B8E7" w14:textId="5807926A" w:rsidR="001F1BDC" w:rsidRPr="00724A13" w:rsidRDefault="001F1BDC">
      <w:pPr>
        <w:rPr>
          <w:rFonts w:ascii="Arial" w:hAnsi="Arial" w:cs="Arial"/>
          <w:sz w:val="20"/>
          <w:szCs w:val="20"/>
        </w:rPr>
      </w:pPr>
    </w:p>
    <w:p w14:paraId="33DBDC8F" w14:textId="0B69C7BC" w:rsidR="00190A50" w:rsidRPr="00724A13" w:rsidRDefault="00190A50" w:rsidP="00190A50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724A13">
        <w:rPr>
          <w:rFonts w:ascii="Arial" w:hAnsi="Arial" w:cs="Arial"/>
          <w:b/>
          <w:bCs/>
          <w:sz w:val="20"/>
          <w:szCs w:val="20"/>
        </w:rPr>
        <w:t>Requisitos ponderables</w:t>
      </w:r>
    </w:p>
    <w:p w14:paraId="5DF56FC6" w14:textId="52EBE1CC" w:rsidR="00DB4B1D" w:rsidRPr="00724A13" w:rsidRDefault="00E8207D" w:rsidP="00DB4B1D">
      <w:pPr>
        <w:jc w:val="both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E8207D">
        <w:rPr>
          <w:rFonts w:ascii="Arial" w:eastAsia="Times New Roman" w:hAnsi="Arial" w:cs="Arial"/>
          <w:color w:val="000000"/>
          <w:sz w:val="20"/>
          <w:szCs w:val="20"/>
          <w:lang w:val="es-ES"/>
        </w:rPr>
        <w:t>Los requisitos ponderables fijos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responden </w:t>
      </w:r>
      <w:r w:rsidR="00DB4B1D" w:rsidRPr="00724A13">
        <w:rPr>
          <w:rFonts w:ascii="Arial" w:eastAsia="Times New Roman" w:hAnsi="Arial" w:cs="Arial"/>
          <w:color w:val="000000"/>
          <w:sz w:val="20"/>
          <w:szCs w:val="20"/>
          <w:lang w:val="es-ES"/>
        </w:rPr>
        <w:t>a la lógica de que cada programa hace parte de una IES en particular y por lo tanto gran parte del éxito, permanencia, pertinencia y calidad de ese programa vienen de la IES a la que pertenecen.</w:t>
      </w:r>
    </w:p>
    <w:p w14:paraId="26893957" w14:textId="61E4C452" w:rsidR="00D60AA9" w:rsidRPr="00724A13" w:rsidRDefault="00852C72" w:rsidP="00DB4B1D">
      <w:pPr>
        <w:jc w:val="both"/>
        <w:rPr>
          <w:rFonts w:ascii="Arial" w:hAnsi="Arial" w:cs="Arial"/>
          <w:sz w:val="20"/>
          <w:szCs w:val="20"/>
        </w:rPr>
      </w:pPr>
      <w:r w:rsidRPr="00724A13">
        <w:rPr>
          <w:rFonts w:ascii="Arial" w:hAnsi="Arial" w:cs="Arial"/>
          <w:sz w:val="20"/>
          <w:szCs w:val="20"/>
        </w:rPr>
        <w:t>En este sentido, la IES, en su calidad de institución oferente, deberá acreditar el cumplimiento de l</w:t>
      </w:r>
      <w:r w:rsidR="001163C5" w:rsidRPr="00724A13">
        <w:rPr>
          <w:rFonts w:ascii="Arial" w:hAnsi="Arial" w:cs="Arial"/>
          <w:sz w:val="20"/>
          <w:szCs w:val="20"/>
        </w:rPr>
        <w:t xml:space="preserve">os criterios </w:t>
      </w:r>
      <w:r w:rsidRPr="00724A13">
        <w:rPr>
          <w:rFonts w:ascii="Arial" w:hAnsi="Arial" w:cs="Arial"/>
          <w:sz w:val="20"/>
          <w:szCs w:val="20"/>
        </w:rPr>
        <w:t>ponderables</w:t>
      </w:r>
      <w:r w:rsidR="00724A13" w:rsidRPr="00724A13">
        <w:rPr>
          <w:rFonts w:ascii="Arial" w:hAnsi="Arial" w:cs="Arial"/>
          <w:sz w:val="20"/>
          <w:szCs w:val="20"/>
        </w:rPr>
        <w:t xml:space="preserve"> fijos </w:t>
      </w:r>
      <w:r w:rsidR="004019E8">
        <w:rPr>
          <w:rFonts w:ascii="Arial" w:hAnsi="Arial" w:cs="Arial"/>
          <w:sz w:val="20"/>
          <w:szCs w:val="20"/>
        </w:rPr>
        <w:t xml:space="preserve">descritos </w:t>
      </w:r>
      <w:r w:rsidR="00724A13" w:rsidRPr="00724A13">
        <w:rPr>
          <w:rFonts w:ascii="Arial" w:hAnsi="Arial" w:cs="Arial"/>
          <w:sz w:val="20"/>
          <w:szCs w:val="20"/>
        </w:rPr>
        <w:t>en el numeral 5.1.2.2.1</w:t>
      </w:r>
      <w:r w:rsidR="004019E8">
        <w:rPr>
          <w:rFonts w:ascii="Arial" w:hAnsi="Arial" w:cs="Arial"/>
          <w:sz w:val="20"/>
          <w:szCs w:val="20"/>
        </w:rPr>
        <w:t>,</w:t>
      </w:r>
      <w:r w:rsidRPr="00724A13">
        <w:rPr>
          <w:rFonts w:ascii="Arial" w:hAnsi="Arial" w:cs="Arial"/>
          <w:sz w:val="20"/>
          <w:szCs w:val="20"/>
        </w:rPr>
        <w:t xml:space="preserve"> de carácter instituciona</w:t>
      </w:r>
      <w:r w:rsidR="00724A13" w:rsidRPr="00724A13">
        <w:rPr>
          <w:rFonts w:ascii="Arial" w:hAnsi="Arial" w:cs="Arial"/>
          <w:sz w:val="20"/>
          <w:szCs w:val="20"/>
        </w:rPr>
        <w:t>l</w:t>
      </w:r>
      <w:r w:rsidR="00232AE8">
        <w:rPr>
          <w:rFonts w:ascii="Arial" w:hAnsi="Arial" w:cs="Arial"/>
          <w:sz w:val="20"/>
          <w:szCs w:val="20"/>
        </w:rPr>
        <w:t xml:space="preserve"> para ser evaluados por la Gerencia de Posmedia/Atenea.</w:t>
      </w:r>
    </w:p>
    <w:p w14:paraId="471E545B" w14:textId="77777777" w:rsidR="00410235" w:rsidRPr="00724A13" w:rsidRDefault="00410235" w:rsidP="00410235">
      <w:pPr>
        <w:spacing w:before="4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</w:pPr>
      <w:r w:rsidRPr="00724A13">
        <w:rPr>
          <w:rFonts w:ascii="Arial" w:eastAsia="Times New Roman" w:hAnsi="Arial" w:cs="Arial"/>
          <w:b/>
          <w:bCs/>
          <w:color w:val="000000"/>
          <w:sz w:val="20"/>
          <w:szCs w:val="20"/>
          <w:lang w:val="es-ES"/>
        </w:rPr>
        <w:t>Tabla 3: compromisos ponderables para la evaluación de las propuestas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7"/>
        <w:gridCol w:w="3189"/>
        <w:gridCol w:w="2878"/>
      </w:tblGrid>
      <w:tr w:rsidR="004471F0" w:rsidRPr="00724A13" w14:paraId="461EF3D8" w14:textId="77777777" w:rsidTr="4D440509">
        <w:tc>
          <w:tcPr>
            <w:tcW w:w="2830" w:type="dxa"/>
          </w:tcPr>
          <w:p w14:paraId="71970984" w14:textId="77777777" w:rsidR="00410235" w:rsidRPr="00724A13" w:rsidRDefault="00410235" w:rsidP="002E6AD5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Descripción del Criterio</w:t>
            </w:r>
          </w:p>
        </w:tc>
        <w:tc>
          <w:tcPr>
            <w:tcW w:w="3887" w:type="dxa"/>
          </w:tcPr>
          <w:p w14:paraId="4A54F15B" w14:textId="77777777" w:rsidR="00410235" w:rsidRPr="00724A13" w:rsidRDefault="00410235" w:rsidP="002E6AD5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Soporte requerido</w:t>
            </w:r>
          </w:p>
        </w:tc>
        <w:tc>
          <w:tcPr>
            <w:tcW w:w="3359" w:type="dxa"/>
          </w:tcPr>
          <w:p w14:paraId="37BC192F" w14:textId="7EC2D013" w:rsidR="00410235" w:rsidRPr="00724A13" w:rsidRDefault="004471F0" w:rsidP="002E6AD5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Apartado par el diligenciamiento</w:t>
            </w:r>
            <w:r w:rsidR="00216EA5" w:rsidRPr="00724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la IES</w:t>
            </w:r>
          </w:p>
        </w:tc>
      </w:tr>
      <w:tr w:rsidR="004471F0" w:rsidRPr="00724A13" w14:paraId="5F8757D9" w14:textId="77777777" w:rsidTr="4D440509">
        <w:tc>
          <w:tcPr>
            <w:tcW w:w="2830" w:type="dxa"/>
          </w:tcPr>
          <w:p w14:paraId="2C7D8228" w14:textId="77777777" w:rsidR="00410235" w:rsidRPr="00724A13" w:rsidRDefault="00410235" w:rsidP="002E6AD5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4A13">
              <w:rPr>
                <w:rFonts w:ascii="Arial" w:hAnsi="Arial" w:cs="Arial"/>
                <w:color w:val="000000"/>
                <w:sz w:val="20"/>
                <w:szCs w:val="20"/>
              </w:rPr>
              <w:t xml:space="preserve">Estrategias de fortalecimiento de aprendizajes en una segunda lengua </w:t>
            </w:r>
          </w:p>
        </w:tc>
        <w:tc>
          <w:tcPr>
            <w:tcW w:w="3887" w:type="dxa"/>
          </w:tcPr>
          <w:p w14:paraId="7DDDD2E4" w14:textId="0D71A7A6" w:rsidR="00724A13" w:rsidRPr="00724A13" w:rsidRDefault="002E5FE0" w:rsidP="002E5FE0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Describir </w:t>
            </w:r>
            <w:r w:rsidRPr="00724A13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724A13" w:rsidRPr="00724A13">
              <w:rPr>
                <w:rFonts w:ascii="Arial" w:hAnsi="Arial" w:cs="Arial"/>
                <w:color w:val="000000"/>
                <w:sz w:val="20"/>
                <w:szCs w:val="20"/>
              </w:rPr>
              <w:t xml:space="preserve"> de fortalecimiento de aprendizajes donde se especifique:</w:t>
            </w:r>
          </w:p>
          <w:p w14:paraId="41F08058" w14:textId="77777777" w:rsidR="00724A13" w:rsidRPr="00724A13" w:rsidRDefault="00724A13" w:rsidP="002E5FE0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789233" w14:textId="546C2D33" w:rsidR="00724A13" w:rsidRPr="002E5FE0" w:rsidRDefault="6B74BBD3" w:rsidP="002E5FE0">
            <w:pPr>
              <w:pStyle w:val="Prrafodelista"/>
              <w:numPr>
                <w:ilvl w:val="0"/>
                <w:numId w:val="3"/>
              </w:num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4D440509">
              <w:rPr>
                <w:rFonts w:ascii="Arial" w:hAnsi="Arial" w:cs="Arial"/>
                <w:color w:val="000000" w:themeColor="text1"/>
                <w:sz w:val="20"/>
                <w:szCs w:val="20"/>
              </w:rPr>
              <w:t>Recursos didácticos y tecnológicos para utilizar</w:t>
            </w:r>
            <w:r w:rsidR="00724A13" w:rsidRPr="4D440509">
              <w:rPr>
                <w:rFonts w:ascii="Arial" w:hAnsi="Arial" w:cs="Arial"/>
                <w:color w:val="000000" w:themeColor="text1"/>
                <w:sz w:val="20"/>
                <w:szCs w:val="20"/>
              </w:rPr>
              <w:t>, especificando que forman parte de capacidades institucionales existentes</w:t>
            </w:r>
          </w:p>
          <w:p w14:paraId="268D8D63" w14:textId="77777777" w:rsidR="00724A13" w:rsidRPr="00724A13" w:rsidRDefault="00724A13" w:rsidP="002E5FE0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75E728" w14:textId="77A7BD6D" w:rsidR="00724A13" w:rsidRPr="002E5FE0" w:rsidRDefault="00724A13" w:rsidP="002E5FE0">
            <w:pPr>
              <w:pStyle w:val="Prrafodelista"/>
              <w:numPr>
                <w:ilvl w:val="0"/>
                <w:numId w:val="3"/>
              </w:num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5FE0">
              <w:rPr>
                <w:rFonts w:ascii="Arial" w:hAnsi="Arial" w:cs="Arial"/>
                <w:color w:val="000000"/>
                <w:sz w:val="20"/>
                <w:szCs w:val="20"/>
              </w:rPr>
              <w:t>Momento de implementación dentro del plan académico.</w:t>
            </w:r>
          </w:p>
          <w:p w14:paraId="0931BB5B" w14:textId="77777777" w:rsidR="00724A13" w:rsidRPr="00724A13" w:rsidRDefault="00724A13" w:rsidP="002E5FE0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F70674" w14:textId="2BFAB11C" w:rsidR="00410235" w:rsidRPr="002E5FE0" w:rsidRDefault="00724A13" w:rsidP="002E5FE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5FE0">
              <w:rPr>
                <w:rFonts w:ascii="Arial" w:hAnsi="Arial" w:cs="Arial"/>
                <w:color w:val="000000"/>
                <w:sz w:val="20"/>
                <w:szCs w:val="20"/>
              </w:rPr>
              <w:t>Estrategias para optimizar tiempos sin afectar la carga académica del estudiante.</w:t>
            </w:r>
          </w:p>
        </w:tc>
        <w:tc>
          <w:tcPr>
            <w:tcW w:w="3359" w:type="dxa"/>
            <w:vAlign w:val="center"/>
          </w:tcPr>
          <w:p w14:paraId="50BF8CBF" w14:textId="1EE6231D" w:rsidR="00410235" w:rsidRPr="00724A13" w:rsidRDefault="00410235" w:rsidP="00453F31">
            <w:pPr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BAA1F25" w14:textId="0EDDFD98" w:rsidR="00852C72" w:rsidRPr="00724A13" w:rsidRDefault="00852C72" w:rsidP="00DB4B1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2"/>
        <w:gridCol w:w="3245"/>
        <w:gridCol w:w="2747"/>
      </w:tblGrid>
      <w:tr w:rsidR="0006052F" w:rsidRPr="00724A13" w14:paraId="3119CEB2" w14:textId="77777777" w:rsidTr="006B3494">
        <w:tc>
          <w:tcPr>
            <w:tcW w:w="2502" w:type="dxa"/>
          </w:tcPr>
          <w:p w14:paraId="7C22EB75" w14:textId="77777777" w:rsidR="0006052F" w:rsidRPr="00724A13" w:rsidRDefault="0006052F" w:rsidP="002E6AD5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Descripción del Criterio</w:t>
            </w:r>
          </w:p>
        </w:tc>
        <w:tc>
          <w:tcPr>
            <w:tcW w:w="3245" w:type="dxa"/>
          </w:tcPr>
          <w:p w14:paraId="62AFD75F" w14:textId="77777777" w:rsidR="0006052F" w:rsidRPr="00724A13" w:rsidRDefault="0006052F" w:rsidP="002E6AD5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Soporte requerido</w:t>
            </w:r>
          </w:p>
        </w:tc>
        <w:tc>
          <w:tcPr>
            <w:tcW w:w="2747" w:type="dxa"/>
          </w:tcPr>
          <w:p w14:paraId="0EE638B2" w14:textId="122B3EC6" w:rsidR="0006052F" w:rsidRPr="00724A13" w:rsidRDefault="004471F0" w:rsidP="002E6AD5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Apartado par el adjunto </w:t>
            </w:r>
            <w:r w:rsidRPr="00724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la IES</w:t>
            </w:r>
          </w:p>
        </w:tc>
      </w:tr>
      <w:tr w:rsidR="006B3494" w:rsidRPr="00724A13" w14:paraId="01000E58" w14:textId="77777777" w:rsidTr="006B3494">
        <w:tc>
          <w:tcPr>
            <w:tcW w:w="2502" w:type="dxa"/>
          </w:tcPr>
          <w:p w14:paraId="461B47D3" w14:textId="4BA61DAC" w:rsidR="006B3494" w:rsidRPr="00724A13" w:rsidRDefault="006B3494" w:rsidP="006B3494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4A13">
              <w:rPr>
                <w:rFonts w:ascii="Arial" w:hAnsi="Arial" w:cs="Arial"/>
                <w:color w:val="000000"/>
                <w:sz w:val="20"/>
                <w:szCs w:val="20"/>
              </w:rPr>
              <w:t>Incentivos adicionales a estudiantes entendidos como becas del 100% del valor de la matrícula que permitan garantizar la continuidad de trayectorias educativas</w:t>
            </w:r>
            <w:r w:rsidR="00724A13" w:rsidRPr="00724A1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5" w:type="dxa"/>
          </w:tcPr>
          <w:p w14:paraId="1F9F363B" w14:textId="2BC0F0B7" w:rsidR="006B3494" w:rsidRPr="00724A13" w:rsidRDefault="00724A13" w:rsidP="006B349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4A13">
              <w:rPr>
                <w:rFonts w:ascii="Arial" w:hAnsi="Arial" w:cs="Arial"/>
                <w:color w:val="000000"/>
                <w:sz w:val="20"/>
                <w:szCs w:val="20"/>
              </w:rPr>
              <w:t>Carta firmada por el representante legal donde se comprometan a otorgar el No de becas 100% del valor de la matrícula que permitan garantizar la continuidad de trayectorias educativas.</w:t>
            </w:r>
          </w:p>
        </w:tc>
        <w:tc>
          <w:tcPr>
            <w:tcW w:w="2747" w:type="dxa"/>
            <w:vAlign w:val="center"/>
          </w:tcPr>
          <w:p w14:paraId="1F00E93A" w14:textId="4A6B5001" w:rsidR="006B3494" w:rsidRPr="00724A13" w:rsidRDefault="006B3494" w:rsidP="006B3494">
            <w:pPr>
              <w:spacing w:befor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55668A3" w14:textId="50B9D47D" w:rsidR="0006052F" w:rsidRPr="00724A13" w:rsidRDefault="0006052F" w:rsidP="00DB4B1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2"/>
        <w:gridCol w:w="3245"/>
        <w:gridCol w:w="2747"/>
      </w:tblGrid>
      <w:tr w:rsidR="00471FF1" w:rsidRPr="00724A13" w14:paraId="4D39FAD8" w14:textId="77777777" w:rsidTr="002E6AD5">
        <w:tc>
          <w:tcPr>
            <w:tcW w:w="2502" w:type="dxa"/>
          </w:tcPr>
          <w:p w14:paraId="641EE92C" w14:textId="77777777" w:rsidR="00471FF1" w:rsidRPr="00724A13" w:rsidRDefault="00471FF1" w:rsidP="002E6AD5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Descripción del Criterio</w:t>
            </w:r>
          </w:p>
        </w:tc>
        <w:tc>
          <w:tcPr>
            <w:tcW w:w="3245" w:type="dxa"/>
          </w:tcPr>
          <w:p w14:paraId="10E423A4" w14:textId="77777777" w:rsidR="00471FF1" w:rsidRPr="00724A13" w:rsidRDefault="00471FF1" w:rsidP="002E6AD5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4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Soporte requerido</w:t>
            </w:r>
          </w:p>
        </w:tc>
        <w:tc>
          <w:tcPr>
            <w:tcW w:w="2747" w:type="dxa"/>
          </w:tcPr>
          <w:p w14:paraId="1B37F836" w14:textId="133796D4" w:rsidR="00471FF1" w:rsidRPr="00724A13" w:rsidRDefault="004471F0" w:rsidP="002E6AD5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Apartado par el diligenciamiento</w:t>
            </w:r>
            <w:r w:rsidRPr="00724A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la IES</w:t>
            </w:r>
          </w:p>
        </w:tc>
      </w:tr>
      <w:tr w:rsidR="001A14C6" w:rsidRPr="00724A13" w14:paraId="5B200D43" w14:textId="77777777" w:rsidTr="002E6AD5">
        <w:tc>
          <w:tcPr>
            <w:tcW w:w="2502" w:type="dxa"/>
          </w:tcPr>
          <w:p w14:paraId="44591865" w14:textId="3024812C" w:rsidR="001A14C6" w:rsidRPr="00724A13" w:rsidRDefault="00724A13" w:rsidP="001A14C6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4A13">
              <w:rPr>
                <w:rFonts w:ascii="Arial" w:hAnsi="Arial" w:cs="Arial"/>
                <w:color w:val="000000"/>
                <w:sz w:val="20"/>
                <w:szCs w:val="20"/>
              </w:rPr>
              <w:t>Jornada de inmersión</w:t>
            </w:r>
          </w:p>
        </w:tc>
        <w:tc>
          <w:tcPr>
            <w:tcW w:w="3245" w:type="dxa"/>
          </w:tcPr>
          <w:p w14:paraId="0D461514" w14:textId="7A679986" w:rsidR="00724A13" w:rsidRPr="00724A13" w:rsidRDefault="00465A95" w:rsidP="00724A13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Describir </w:t>
            </w:r>
            <w:r w:rsidR="002E5FE0">
              <w:rPr>
                <w:rFonts w:ascii="Arial" w:hAnsi="Arial" w:cs="Arial"/>
                <w:color w:val="000000"/>
                <w:sz w:val="20"/>
                <w:szCs w:val="20"/>
              </w:rPr>
              <w:t xml:space="preserve">jornada adicional de inmersión </w:t>
            </w:r>
            <w:r w:rsidR="00724A13" w:rsidRPr="00724A13">
              <w:rPr>
                <w:rFonts w:ascii="Arial" w:hAnsi="Arial" w:cs="Arial"/>
                <w:color w:val="000000"/>
                <w:sz w:val="20"/>
                <w:szCs w:val="20"/>
              </w:rPr>
              <w:t>donde se especifique:</w:t>
            </w:r>
          </w:p>
          <w:p w14:paraId="54A34A26" w14:textId="77777777" w:rsidR="00724A13" w:rsidRPr="00724A13" w:rsidRDefault="00724A13" w:rsidP="00724A13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608240" w14:textId="44DFB7CF" w:rsidR="00724A13" w:rsidRPr="008C150E" w:rsidRDefault="00724A13" w:rsidP="008C150E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50E">
              <w:rPr>
                <w:rFonts w:ascii="Arial" w:hAnsi="Arial" w:cs="Arial"/>
                <w:color w:val="000000"/>
                <w:sz w:val="20"/>
                <w:szCs w:val="20"/>
              </w:rPr>
              <w:t>Objetivo de la visita adicional</w:t>
            </w:r>
          </w:p>
          <w:p w14:paraId="6C71A10C" w14:textId="77777777" w:rsidR="00724A13" w:rsidRPr="00724A13" w:rsidRDefault="00724A13" w:rsidP="00724A13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3C345B" w14:textId="6D5A5C32" w:rsidR="00724A13" w:rsidRPr="008C150E" w:rsidRDefault="00724A13" w:rsidP="008C150E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50E">
              <w:rPr>
                <w:rFonts w:ascii="Arial" w:hAnsi="Arial" w:cs="Arial"/>
                <w:color w:val="000000"/>
                <w:sz w:val="20"/>
                <w:szCs w:val="20"/>
              </w:rPr>
              <w:t>Momento de implementación dentro del plan académico.</w:t>
            </w:r>
          </w:p>
          <w:p w14:paraId="46B16F95" w14:textId="77777777" w:rsidR="00724A13" w:rsidRPr="00724A13" w:rsidRDefault="00724A13" w:rsidP="00724A13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128FE2" w14:textId="2F69C345" w:rsidR="00724A13" w:rsidRPr="008C150E" w:rsidRDefault="00724A13" w:rsidP="008C150E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50E">
              <w:rPr>
                <w:rFonts w:ascii="Arial" w:hAnsi="Arial" w:cs="Arial"/>
                <w:color w:val="000000"/>
                <w:sz w:val="20"/>
                <w:szCs w:val="20"/>
              </w:rPr>
              <w:t>Lugar de la inmersión</w:t>
            </w:r>
          </w:p>
          <w:p w14:paraId="03268209" w14:textId="77777777" w:rsidR="00724A13" w:rsidRPr="00724A13" w:rsidRDefault="00724A13" w:rsidP="00724A13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09B20F" w14:textId="55097F1F" w:rsidR="001A14C6" w:rsidRPr="008C150E" w:rsidRDefault="00724A13" w:rsidP="008C150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150E">
              <w:rPr>
                <w:rFonts w:ascii="Arial" w:hAnsi="Arial" w:cs="Arial"/>
                <w:color w:val="000000"/>
                <w:sz w:val="20"/>
                <w:szCs w:val="20"/>
              </w:rPr>
              <w:t>Metodología</w:t>
            </w:r>
            <w:r w:rsidR="00465A95" w:rsidRPr="008C150E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inmersión</w:t>
            </w:r>
          </w:p>
        </w:tc>
        <w:tc>
          <w:tcPr>
            <w:tcW w:w="2747" w:type="dxa"/>
            <w:vAlign w:val="center"/>
          </w:tcPr>
          <w:p w14:paraId="7400BB58" w14:textId="7D5DA9C0" w:rsidR="00A02F60" w:rsidRPr="00724A13" w:rsidRDefault="00A02F60" w:rsidP="000D3140">
            <w:pPr>
              <w:spacing w:before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41992BC" w14:textId="77777777" w:rsidR="00471FF1" w:rsidRPr="00852C72" w:rsidRDefault="00471FF1" w:rsidP="00DB4B1D">
      <w:pPr>
        <w:jc w:val="both"/>
        <w:rPr>
          <w:rFonts w:ascii="Arial" w:hAnsi="Arial" w:cs="Arial"/>
        </w:rPr>
      </w:pPr>
    </w:p>
    <w:sectPr w:rsidR="00471FF1" w:rsidRPr="00852C7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D9E2" w14:textId="77777777" w:rsidR="00AE23C6" w:rsidRDefault="00AE23C6" w:rsidP="004230D8">
      <w:pPr>
        <w:spacing w:after="0" w:line="240" w:lineRule="auto"/>
      </w:pPr>
      <w:r>
        <w:separator/>
      </w:r>
    </w:p>
  </w:endnote>
  <w:endnote w:type="continuationSeparator" w:id="0">
    <w:p w14:paraId="5019F289" w14:textId="77777777" w:rsidR="00AE23C6" w:rsidRDefault="00AE23C6" w:rsidP="0042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EE36" w14:textId="77777777" w:rsidR="00B330EB" w:rsidRPr="00E12ABA" w:rsidRDefault="00B330EB" w:rsidP="00B330EB">
    <w:pPr>
      <w:pStyle w:val="Piedepgina"/>
      <w:jc w:val="center"/>
      <w:rPr>
        <w:rFonts w:ascii="Arial" w:hAnsi="Arial" w:cs="Arial"/>
        <w:bCs/>
        <w:sz w:val="16"/>
        <w:szCs w:val="16"/>
      </w:rPr>
    </w:pPr>
    <w:r w:rsidRPr="00E12ABA">
      <w:rPr>
        <w:rFonts w:ascii="Arial" w:hAnsi="Arial" w:cs="Arial"/>
        <w:b/>
      </w:rPr>
      <w:t>Piensa en el medio ambiente, antes de imprimir este documento</w:t>
    </w:r>
  </w:p>
  <w:p w14:paraId="3A768222" w14:textId="77777777" w:rsidR="00B330EB" w:rsidRDefault="00B330EB" w:rsidP="00B330EB">
    <w:pPr>
      <w:pStyle w:val="Piedepgina"/>
      <w:jc w:val="center"/>
      <w:rPr>
        <w:rFonts w:ascii="Arial" w:hAnsi="Arial" w:cs="Arial"/>
        <w:bCs/>
        <w:sz w:val="16"/>
        <w:szCs w:val="16"/>
      </w:rPr>
    </w:pPr>
    <w:r w:rsidRPr="0006088A">
      <w:rPr>
        <w:rFonts w:ascii="Arial" w:hAnsi="Arial" w:cs="Arial"/>
        <w:bCs/>
        <w:sz w:val="16"/>
        <w:szCs w:val="16"/>
      </w:rPr>
      <w:t>Cualquier copia impresa de este documento se considera como COPIA NO CONTROLADA</w:t>
    </w:r>
  </w:p>
  <w:p w14:paraId="28CCDDE6" w14:textId="723D7952" w:rsidR="00B330EB" w:rsidRDefault="00B330EB" w:rsidP="00B330EB">
    <w:pPr>
      <w:pStyle w:val="Piedepgina"/>
      <w:jc w:val="center"/>
    </w:pPr>
    <w:r w:rsidRPr="00B26B94">
      <w:rPr>
        <w:rFonts w:ascii="Arial" w:hAnsi="Arial" w:cs="Arial"/>
        <w:sz w:val="16"/>
        <w:szCs w:val="16"/>
      </w:rPr>
      <w:t xml:space="preserve">LOS DATOS PROPORCIONADOS SERÁN TRATADOS DE ACUERDO CON LA LEY 1581 DE 2012 Y LA POLÌTICA DE TRATAMIENTO DE DATOS PERSONALES DE LA AGENCIA PUBLICDA EN LA PÁGINA WEB </w:t>
    </w:r>
    <w:hyperlink r:id="rId1" w:history="1">
      <w:r w:rsidRPr="00E40E86">
        <w:rPr>
          <w:rStyle w:val="Hipervnculo"/>
          <w:sz w:val="16"/>
          <w:szCs w:val="16"/>
        </w:rPr>
        <w:t>https://agenciaatenea.gov.co/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B02A" w14:textId="77777777" w:rsidR="00AE23C6" w:rsidRDefault="00AE23C6" w:rsidP="004230D8">
      <w:pPr>
        <w:spacing w:after="0" w:line="240" w:lineRule="auto"/>
      </w:pPr>
      <w:r>
        <w:separator/>
      </w:r>
    </w:p>
  </w:footnote>
  <w:footnote w:type="continuationSeparator" w:id="0">
    <w:p w14:paraId="35B1E821" w14:textId="77777777" w:rsidR="00AE23C6" w:rsidRDefault="00AE23C6" w:rsidP="0042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97EC" w14:textId="1C294530" w:rsidR="009C5F9D" w:rsidRDefault="00B330EB">
    <w:pPr>
      <w:pStyle w:val="Encabezado"/>
    </w:pPr>
    <w:r>
      <w:rPr>
        <w:noProof/>
      </w:rPr>
      <w:pict w14:anchorId="4BD3EC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01172" o:spid="_x0000_s1026" type="#_x0000_t136" style="position:absolute;margin-left:0;margin-top:0;width:466.25pt;height:13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  <w:p w14:paraId="72557753" w14:textId="77777777" w:rsidR="00525187" w:rsidRDefault="00525187"/>
  <w:p w14:paraId="32F4FAF6" w14:textId="77777777" w:rsidR="00525187" w:rsidRDefault="00525187"/>
  <w:p w14:paraId="41FEE935" w14:textId="77777777" w:rsidR="00525187" w:rsidRDefault="00525187"/>
  <w:p w14:paraId="373A14CE" w14:textId="77777777" w:rsidR="00525187" w:rsidRDefault="00525187"/>
  <w:p w14:paraId="102773EA" w14:textId="77777777" w:rsidR="00525187" w:rsidRDefault="00525187"/>
  <w:p w14:paraId="189EB263" w14:textId="77777777" w:rsidR="00525187" w:rsidRDefault="00525187"/>
  <w:p w14:paraId="45B76FA8" w14:textId="77777777" w:rsidR="00525187" w:rsidRDefault="00525187"/>
  <w:p w14:paraId="7081A3D9" w14:textId="77777777" w:rsidR="00525187" w:rsidRDefault="00525187"/>
  <w:p w14:paraId="17E94E48" w14:textId="77777777" w:rsidR="00525187" w:rsidRDefault="005251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74" w:type="pct"/>
      <w:tblInd w:w="-116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73"/>
      <w:gridCol w:w="5376"/>
      <w:gridCol w:w="2409"/>
    </w:tblGrid>
    <w:tr w:rsidR="004230D8" w:rsidRPr="0042163E" w14:paraId="24449BCC" w14:textId="77777777" w:rsidTr="00B330EB">
      <w:trPr>
        <w:trHeight w:val="328"/>
      </w:trPr>
      <w:tc>
        <w:tcPr>
          <w:tcW w:w="1348" w:type="pct"/>
          <w:vMerge w:val="restart"/>
        </w:tcPr>
        <w:p w14:paraId="06EDF8B1" w14:textId="77777777" w:rsidR="004230D8" w:rsidRPr="0042163E" w:rsidRDefault="004230D8" w:rsidP="004230D8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AF1E2CD" wp14:editId="0C96BE4C">
                <wp:simplePos x="0" y="0"/>
                <wp:positionH relativeFrom="column">
                  <wp:posOffset>116840</wp:posOffset>
                </wp:positionH>
                <wp:positionV relativeFrom="paragraph">
                  <wp:posOffset>98425</wp:posOffset>
                </wp:positionV>
                <wp:extent cx="1188720" cy="1000125"/>
                <wp:effectExtent l="0" t="0" r="0" b="9525"/>
                <wp:wrapTopAndBottom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" r="7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22" w:type="pct"/>
          <w:vMerge w:val="restart"/>
          <w:vAlign w:val="center"/>
        </w:tcPr>
        <w:p w14:paraId="726A40EA" w14:textId="4A7446FA" w:rsidR="00A34827" w:rsidRPr="00172048" w:rsidRDefault="57E074FD" w:rsidP="00172048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bCs/>
              <w:sz w:val="20"/>
              <w:szCs w:val="20"/>
            </w:rPr>
          </w:pPr>
          <w:r w:rsidRPr="57E074FD">
            <w:rPr>
              <w:rFonts w:ascii="Arial" w:eastAsia="Cambria" w:hAnsi="Arial" w:cs="Arial"/>
              <w:b/>
              <w:bCs/>
              <w:sz w:val="20"/>
              <w:szCs w:val="20"/>
            </w:rPr>
            <w:t>Formato 02. Presentación de propuesta técnica UTC 4</w:t>
          </w:r>
        </w:p>
      </w:tc>
      <w:tc>
        <w:tcPr>
          <w:tcW w:w="1130" w:type="pct"/>
          <w:vAlign w:val="center"/>
        </w:tcPr>
        <w:p w14:paraId="71494E0F" w14:textId="244283FA" w:rsidR="004230D8" w:rsidRPr="00C25016" w:rsidRDefault="004230D8" w:rsidP="00B330EB">
          <w:pPr>
            <w:tabs>
              <w:tab w:val="center" w:pos="4252"/>
              <w:tab w:val="right" w:pos="8504"/>
            </w:tabs>
            <w:rPr>
              <w:rFonts w:ascii="Arial" w:eastAsia="Cambria" w:hAnsi="Arial" w:cs="Arial"/>
              <w:b/>
              <w:sz w:val="16"/>
              <w:szCs w:val="16"/>
            </w:rPr>
          </w:pPr>
          <w:r w:rsidRPr="00C25016">
            <w:rPr>
              <w:rFonts w:ascii="Arial" w:eastAsia="Cambria" w:hAnsi="Arial" w:cs="Arial"/>
              <w:b/>
              <w:sz w:val="16"/>
              <w:szCs w:val="16"/>
            </w:rPr>
            <w:t>CÓDIGO:</w:t>
          </w:r>
          <w:r w:rsidR="00B330EB">
            <w:rPr>
              <w:rFonts w:ascii="Arial" w:eastAsia="Cambria" w:hAnsi="Arial" w:cs="Arial"/>
              <w:b/>
              <w:sz w:val="16"/>
              <w:szCs w:val="16"/>
            </w:rPr>
            <w:t xml:space="preserve"> F2_L42_EP</w:t>
          </w:r>
          <w:r w:rsidRPr="00C25016">
            <w:rPr>
              <w:rFonts w:ascii="Arial" w:eastAsia="Cambria" w:hAnsi="Arial" w:cs="Arial"/>
              <w:b/>
              <w:sz w:val="16"/>
              <w:szCs w:val="16"/>
            </w:rPr>
            <w:t xml:space="preserve"> </w:t>
          </w:r>
        </w:p>
      </w:tc>
    </w:tr>
    <w:tr w:rsidR="004230D8" w:rsidRPr="0042163E" w14:paraId="27B9F980" w14:textId="77777777" w:rsidTr="00B330EB">
      <w:trPr>
        <w:trHeight w:val="332"/>
      </w:trPr>
      <w:tc>
        <w:tcPr>
          <w:tcW w:w="1348" w:type="pct"/>
          <w:vMerge/>
        </w:tcPr>
        <w:p w14:paraId="7719AECF" w14:textId="77777777" w:rsidR="004230D8" w:rsidRPr="0042163E" w:rsidRDefault="004230D8" w:rsidP="004230D8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522" w:type="pct"/>
          <w:vMerge/>
          <w:vAlign w:val="center"/>
        </w:tcPr>
        <w:p w14:paraId="2F5422E7" w14:textId="77777777" w:rsidR="004230D8" w:rsidRPr="00C25016" w:rsidRDefault="004230D8" w:rsidP="004230D8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0"/>
              <w:szCs w:val="20"/>
            </w:rPr>
          </w:pPr>
        </w:p>
      </w:tc>
      <w:tc>
        <w:tcPr>
          <w:tcW w:w="1130" w:type="pct"/>
          <w:vAlign w:val="center"/>
        </w:tcPr>
        <w:p w14:paraId="49CBBA61" w14:textId="26CDC3B2" w:rsidR="004230D8" w:rsidRPr="00C25016" w:rsidRDefault="004230D8" w:rsidP="00B330EB">
          <w:pPr>
            <w:tabs>
              <w:tab w:val="center" w:pos="4252"/>
              <w:tab w:val="right" w:pos="8504"/>
            </w:tabs>
            <w:rPr>
              <w:rFonts w:ascii="Arial" w:eastAsia="Cambria" w:hAnsi="Arial" w:cs="Arial"/>
              <w:b/>
              <w:sz w:val="16"/>
              <w:szCs w:val="16"/>
            </w:rPr>
          </w:pPr>
          <w:r w:rsidRPr="00C25016">
            <w:rPr>
              <w:rFonts w:ascii="Arial" w:eastAsia="Cambria" w:hAnsi="Arial" w:cs="Arial"/>
              <w:b/>
              <w:sz w:val="16"/>
              <w:szCs w:val="16"/>
            </w:rPr>
            <w:t xml:space="preserve">VERSIÓN: </w:t>
          </w:r>
          <w:r w:rsidR="00B330EB">
            <w:rPr>
              <w:rFonts w:ascii="Arial" w:eastAsia="Cambria" w:hAnsi="Arial" w:cs="Arial"/>
              <w:b/>
              <w:sz w:val="16"/>
              <w:szCs w:val="16"/>
            </w:rPr>
            <w:t>1</w:t>
          </w:r>
        </w:p>
      </w:tc>
    </w:tr>
    <w:tr w:rsidR="004230D8" w:rsidRPr="0042163E" w14:paraId="745212DE" w14:textId="77777777" w:rsidTr="00B330EB">
      <w:trPr>
        <w:trHeight w:val="340"/>
      </w:trPr>
      <w:tc>
        <w:tcPr>
          <w:tcW w:w="1348" w:type="pct"/>
          <w:vMerge/>
        </w:tcPr>
        <w:p w14:paraId="24A56A4F" w14:textId="77777777" w:rsidR="004230D8" w:rsidRPr="0042163E" w:rsidRDefault="004230D8" w:rsidP="004230D8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522" w:type="pct"/>
          <w:vMerge w:val="restart"/>
          <w:vAlign w:val="center"/>
        </w:tcPr>
        <w:p w14:paraId="78EC251F" w14:textId="098DAB08" w:rsidR="004230D8" w:rsidRPr="00C25016" w:rsidRDefault="004230D8" w:rsidP="004230D8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0"/>
              <w:szCs w:val="20"/>
            </w:rPr>
          </w:pPr>
          <w:r>
            <w:rPr>
              <w:rFonts w:ascii="Arial" w:eastAsia="Cambria" w:hAnsi="Arial" w:cs="Arial"/>
              <w:b/>
              <w:sz w:val="16"/>
              <w:szCs w:val="16"/>
            </w:rPr>
            <w:t>Ge</w:t>
          </w:r>
          <w:r w:rsidR="00A34827">
            <w:rPr>
              <w:rFonts w:ascii="Arial" w:eastAsia="Cambria" w:hAnsi="Arial" w:cs="Arial"/>
              <w:b/>
              <w:sz w:val="16"/>
              <w:szCs w:val="16"/>
            </w:rPr>
            <w:t>stión de</w:t>
          </w:r>
          <w:r>
            <w:rPr>
              <w:rFonts w:ascii="Arial" w:eastAsia="Cambria" w:hAnsi="Arial" w:cs="Arial"/>
              <w:b/>
              <w:sz w:val="16"/>
              <w:szCs w:val="16"/>
            </w:rPr>
            <w:t xml:space="preserve"> Educación Posmedia</w:t>
          </w:r>
        </w:p>
      </w:tc>
      <w:tc>
        <w:tcPr>
          <w:tcW w:w="1130" w:type="pct"/>
          <w:vAlign w:val="center"/>
        </w:tcPr>
        <w:p w14:paraId="165920F5" w14:textId="18804F81" w:rsidR="004230D8" w:rsidRPr="00C25016" w:rsidRDefault="004230D8" w:rsidP="00B330EB">
          <w:pPr>
            <w:tabs>
              <w:tab w:val="center" w:pos="4252"/>
              <w:tab w:val="right" w:pos="8504"/>
            </w:tabs>
            <w:rPr>
              <w:rFonts w:ascii="Arial" w:eastAsia="Cambria" w:hAnsi="Arial" w:cs="Arial"/>
              <w:b/>
              <w:sz w:val="16"/>
              <w:szCs w:val="16"/>
            </w:rPr>
          </w:pPr>
          <w:r w:rsidRPr="00C25016">
            <w:rPr>
              <w:rFonts w:ascii="Arial" w:eastAsia="Cambria" w:hAnsi="Arial" w:cs="Arial"/>
              <w:b/>
              <w:sz w:val="16"/>
              <w:szCs w:val="16"/>
            </w:rPr>
            <w:t xml:space="preserve">FECHA DE APROBACION: </w:t>
          </w:r>
          <w:r w:rsidR="00B330EB">
            <w:rPr>
              <w:rFonts w:ascii="Arial" w:eastAsia="Cambria" w:hAnsi="Arial" w:cs="Arial"/>
              <w:b/>
              <w:sz w:val="16"/>
              <w:szCs w:val="16"/>
            </w:rPr>
            <w:t>28/01/2026</w:t>
          </w:r>
        </w:p>
      </w:tc>
    </w:tr>
    <w:tr w:rsidR="004230D8" w:rsidRPr="0042163E" w14:paraId="71516739" w14:textId="77777777" w:rsidTr="00B330EB">
      <w:trPr>
        <w:trHeight w:val="414"/>
      </w:trPr>
      <w:tc>
        <w:tcPr>
          <w:tcW w:w="1348" w:type="pct"/>
          <w:vMerge/>
        </w:tcPr>
        <w:p w14:paraId="0BAAD3E0" w14:textId="77777777" w:rsidR="004230D8" w:rsidRPr="0042163E" w:rsidRDefault="004230D8" w:rsidP="004230D8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522" w:type="pct"/>
          <w:vMerge/>
          <w:vAlign w:val="center"/>
        </w:tcPr>
        <w:p w14:paraId="338EEA5A" w14:textId="77777777" w:rsidR="004230D8" w:rsidRPr="0042163E" w:rsidRDefault="004230D8" w:rsidP="004230D8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8"/>
            </w:rPr>
          </w:pPr>
        </w:p>
      </w:tc>
      <w:tc>
        <w:tcPr>
          <w:tcW w:w="1130" w:type="pct"/>
          <w:vAlign w:val="center"/>
        </w:tcPr>
        <w:p w14:paraId="0CC15E75" w14:textId="77777777" w:rsidR="004230D8" w:rsidRPr="00C25016" w:rsidRDefault="004230D8" w:rsidP="00B330EB">
          <w:pPr>
            <w:tabs>
              <w:tab w:val="center" w:pos="4252"/>
              <w:tab w:val="right" w:pos="8504"/>
            </w:tabs>
            <w:rPr>
              <w:rFonts w:ascii="Arial" w:eastAsia="Cambria" w:hAnsi="Arial" w:cs="Arial"/>
              <w:b/>
              <w:sz w:val="16"/>
              <w:szCs w:val="16"/>
            </w:rPr>
          </w:pPr>
          <w:r w:rsidRPr="00C25016">
            <w:rPr>
              <w:rFonts w:ascii="Arial" w:eastAsia="Cambria" w:hAnsi="Arial" w:cs="Arial"/>
              <w:b/>
              <w:sz w:val="16"/>
              <w:szCs w:val="16"/>
            </w:rPr>
            <w:t xml:space="preserve">Página: </w:t>
          </w:r>
          <w:r w:rsidRPr="00C25016">
            <w:rPr>
              <w:rFonts w:ascii="Arial" w:eastAsia="Cambria" w:hAnsi="Arial" w:cs="Arial"/>
              <w:b/>
              <w:sz w:val="16"/>
              <w:szCs w:val="16"/>
            </w:rPr>
            <w:fldChar w:fldCharType="begin"/>
          </w:r>
          <w:r w:rsidRPr="00C25016">
            <w:rPr>
              <w:rFonts w:ascii="Arial" w:eastAsia="Cambria" w:hAnsi="Arial" w:cs="Arial"/>
              <w:b/>
              <w:sz w:val="16"/>
              <w:szCs w:val="16"/>
            </w:rPr>
            <w:instrText xml:space="preserve"> PAGE  \* Arabic  \* MERGEFORMAT </w:instrText>
          </w:r>
          <w:r w:rsidRPr="00C25016">
            <w:rPr>
              <w:rFonts w:ascii="Arial" w:eastAsia="Cambria" w:hAnsi="Arial" w:cs="Arial"/>
              <w:b/>
              <w:sz w:val="16"/>
              <w:szCs w:val="16"/>
            </w:rPr>
            <w:fldChar w:fldCharType="separate"/>
          </w:r>
          <w:r w:rsidRPr="00C25016">
            <w:rPr>
              <w:rFonts w:ascii="Arial" w:eastAsia="Cambria" w:hAnsi="Arial" w:cs="Arial"/>
              <w:b/>
              <w:noProof/>
              <w:sz w:val="16"/>
              <w:szCs w:val="16"/>
            </w:rPr>
            <w:t>2</w:t>
          </w:r>
          <w:r w:rsidRPr="00C25016">
            <w:rPr>
              <w:rFonts w:ascii="Arial" w:eastAsia="Cambria" w:hAnsi="Arial" w:cs="Arial"/>
              <w:b/>
              <w:sz w:val="16"/>
              <w:szCs w:val="16"/>
            </w:rPr>
            <w:fldChar w:fldCharType="end"/>
          </w:r>
          <w:r w:rsidRPr="00C25016">
            <w:rPr>
              <w:rFonts w:ascii="Arial" w:eastAsia="Cambria" w:hAnsi="Arial" w:cs="Arial"/>
              <w:b/>
              <w:sz w:val="16"/>
              <w:szCs w:val="16"/>
            </w:rPr>
            <w:t xml:space="preserve"> de </w:t>
          </w:r>
          <w:r w:rsidRPr="00C25016">
            <w:rPr>
              <w:rFonts w:ascii="Arial" w:eastAsia="Cambria" w:hAnsi="Arial" w:cs="Arial"/>
              <w:b/>
              <w:sz w:val="16"/>
              <w:szCs w:val="16"/>
            </w:rPr>
            <w:fldChar w:fldCharType="begin"/>
          </w:r>
          <w:r w:rsidRPr="00C25016">
            <w:rPr>
              <w:rFonts w:ascii="Arial" w:eastAsia="Cambria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C25016">
            <w:rPr>
              <w:rFonts w:ascii="Arial" w:eastAsia="Cambria" w:hAnsi="Arial" w:cs="Arial"/>
              <w:b/>
              <w:sz w:val="16"/>
              <w:szCs w:val="16"/>
            </w:rPr>
            <w:fldChar w:fldCharType="separate"/>
          </w:r>
          <w:r w:rsidRPr="00C25016">
            <w:rPr>
              <w:rFonts w:ascii="Arial" w:eastAsia="Cambria" w:hAnsi="Arial" w:cs="Arial"/>
              <w:b/>
              <w:noProof/>
              <w:sz w:val="16"/>
              <w:szCs w:val="16"/>
            </w:rPr>
            <w:t>2</w:t>
          </w:r>
          <w:r w:rsidRPr="00C25016">
            <w:rPr>
              <w:rFonts w:ascii="Arial" w:eastAsia="Cambria" w:hAnsi="Arial" w:cs="Arial"/>
              <w:b/>
              <w:sz w:val="16"/>
              <w:szCs w:val="16"/>
            </w:rPr>
            <w:fldChar w:fldCharType="end"/>
          </w:r>
        </w:p>
      </w:tc>
    </w:tr>
  </w:tbl>
  <w:p w14:paraId="19E6443E" w14:textId="31312DA0" w:rsidR="004230D8" w:rsidRDefault="00B330EB">
    <w:pPr>
      <w:pStyle w:val="Encabezado"/>
    </w:pPr>
    <w:r>
      <w:rPr>
        <w:noProof/>
      </w:rPr>
      <w:pict w14:anchorId="5BD90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01173" o:spid="_x0000_s1027" type="#_x0000_t136" style="position:absolute;margin-left:0;margin-top:0;width:466.25pt;height:133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65D9" w14:textId="75E31ED4" w:rsidR="00B330EB" w:rsidRDefault="00B330EB">
    <w:pPr>
      <w:pStyle w:val="Encabezado"/>
    </w:pPr>
    <w:r>
      <w:rPr>
        <w:noProof/>
      </w:rPr>
      <w:pict w14:anchorId="09073E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01171" o:spid="_x0000_s1025" type="#_x0000_t136" style="position:absolute;margin-left:0;margin-top:0;width:466.25pt;height:13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13B"/>
    <w:multiLevelType w:val="hybridMultilevel"/>
    <w:tmpl w:val="311EC45A"/>
    <w:lvl w:ilvl="0" w:tplc="58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20" w:hanging="360"/>
      </w:pPr>
    </w:lvl>
    <w:lvl w:ilvl="2" w:tplc="580A001B" w:tentative="1">
      <w:start w:val="1"/>
      <w:numFmt w:val="lowerRoman"/>
      <w:lvlText w:val="%3."/>
      <w:lvlJc w:val="right"/>
      <w:pPr>
        <w:ind w:left="1440" w:hanging="180"/>
      </w:pPr>
    </w:lvl>
    <w:lvl w:ilvl="3" w:tplc="580A000F" w:tentative="1">
      <w:start w:val="1"/>
      <w:numFmt w:val="decimal"/>
      <w:lvlText w:val="%4."/>
      <w:lvlJc w:val="left"/>
      <w:pPr>
        <w:ind w:left="2160" w:hanging="360"/>
      </w:pPr>
    </w:lvl>
    <w:lvl w:ilvl="4" w:tplc="580A0019" w:tentative="1">
      <w:start w:val="1"/>
      <w:numFmt w:val="lowerLetter"/>
      <w:lvlText w:val="%5."/>
      <w:lvlJc w:val="left"/>
      <w:pPr>
        <w:ind w:left="2880" w:hanging="360"/>
      </w:pPr>
    </w:lvl>
    <w:lvl w:ilvl="5" w:tplc="580A001B" w:tentative="1">
      <w:start w:val="1"/>
      <w:numFmt w:val="lowerRoman"/>
      <w:lvlText w:val="%6."/>
      <w:lvlJc w:val="right"/>
      <w:pPr>
        <w:ind w:left="3600" w:hanging="180"/>
      </w:pPr>
    </w:lvl>
    <w:lvl w:ilvl="6" w:tplc="580A000F" w:tentative="1">
      <w:start w:val="1"/>
      <w:numFmt w:val="decimal"/>
      <w:lvlText w:val="%7."/>
      <w:lvlJc w:val="left"/>
      <w:pPr>
        <w:ind w:left="4320" w:hanging="360"/>
      </w:pPr>
    </w:lvl>
    <w:lvl w:ilvl="7" w:tplc="580A0019" w:tentative="1">
      <w:start w:val="1"/>
      <w:numFmt w:val="lowerLetter"/>
      <w:lvlText w:val="%8."/>
      <w:lvlJc w:val="left"/>
      <w:pPr>
        <w:ind w:left="5040" w:hanging="360"/>
      </w:pPr>
    </w:lvl>
    <w:lvl w:ilvl="8" w:tplc="5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32E4A59"/>
    <w:multiLevelType w:val="hybridMultilevel"/>
    <w:tmpl w:val="CB447130"/>
    <w:lvl w:ilvl="0" w:tplc="B1CEA57C">
      <w:start w:val="1"/>
      <w:numFmt w:val="decimal"/>
      <w:lvlText w:val="%1."/>
      <w:lvlJc w:val="left"/>
      <w:pPr>
        <w:ind w:left="720" w:hanging="360"/>
      </w:pPr>
    </w:lvl>
    <w:lvl w:ilvl="1" w:tplc="2D5A3110">
      <w:start w:val="1"/>
      <w:numFmt w:val="lowerLetter"/>
      <w:lvlText w:val="%2."/>
      <w:lvlJc w:val="left"/>
      <w:pPr>
        <w:ind w:left="1440" w:hanging="360"/>
      </w:pPr>
    </w:lvl>
    <w:lvl w:ilvl="2" w:tplc="9720127A">
      <w:start w:val="1"/>
      <w:numFmt w:val="lowerRoman"/>
      <w:lvlText w:val="%3."/>
      <w:lvlJc w:val="right"/>
      <w:pPr>
        <w:ind w:left="2160" w:hanging="180"/>
      </w:pPr>
    </w:lvl>
    <w:lvl w:ilvl="3" w:tplc="26726384">
      <w:start w:val="1"/>
      <w:numFmt w:val="decimal"/>
      <w:lvlText w:val="%4."/>
      <w:lvlJc w:val="left"/>
      <w:pPr>
        <w:ind w:left="2880" w:hanging="360"/>
      </w:pPr>
    </w:lvl>
    <w:lvl w:ilvl="4" w:tplc="3DCAEF32">
      <w:start w:val="1"/>
      <w:numFmt w:val="lowerLetter"/>
      <w:lvlText w:val="%5."/>
      <w:lvlJc w:val="left"/>
      <w:pPr>
        <w:ind w:left="3600" w:hanging="360"/>
      </w:pPr>
    </w:lvl>
    <w:lvl w:ilvl="5" w:tplc="070EFA66">
      <w:start w:val="1"/>
      <w:numFmt w:val="lowerRoman"/>
      <w:lvlText w:val="%6."/>
      <w:lvlJc w:val="right"/>
      <w:pPr>
        <w:ind w:left="4320" w:hanging="180"/>
      </w:pPr>
    </w:lvl>
    <w:lvl w:ilvl="6" w:tplc="B3960D82">
      <w:start w:val="1"/>
      <w:numFmt w:val="decimal"/>
      <w:lvlText w:val="%7."/>
      <w:lvlJc w:val="left"/>
      <w:pPr>
        <w:ind w:left="5040" w:hanging="360"/>
      </w:pPr>
    </w:lvl>
    <w:lvl w:ilvl="7" w:tplc="8FF8C5EC">
      <w:start w:val="1"/>
      <w:numFmt w:val="lowerLetter"/>
      <w:lvlText w:val="%8."/>
      <w:lvlJc w:val="left"/>
      <w:pPr>
        <w:ind w:left="5760" w:hanging="360"/>
      </w:pPr>
    </w:lvl>
    <w:lvl w:ilvl="8" w:tplc="897278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A42D6"/>
    <w:multiLevelType w:val="hybridMultilevel"/>
    <w:tmpl w:val="CE2CFA4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F637E"/>
    <w:multiLevelType w:val="hybridMultilevel"/>
    <w:tmpl w:val="14BE3A7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053710">
    <w:abstractNumId w:val="1"/>
  </w:num>
  <w:num w:numId="2" w16cid:durableId="1109932234">
    <w:abstractNumId w:val="3"/>
  </w:num>
  <w:num w:numId="3" w16cid:durableId="33963161">
    <w:abstractNumId w:val="0"/>
  </w:num>
  <w:num w:numId="4" w16cid:durableId="105272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D8"/>
    <w:rsid w:val="00010786"/>
    <w:rsid w:val="0006052F"/>
    <w:rsid w:val="000D3140"/>
    <w:rsid w:val="001024E9"/>
    <w:rsid w:val="0010442A"/>
    <w:rsid w:val="001163C5"/>
    <w:rsid w:val="00127773"/>
    <w:rsid w:val="00172048"/>
    <w:rsid w:val="00190A50"/>
    <w:rsid w:val="001A14C6"/>
    <w:rsid w:val="001D5982"/>
    <w:rsid w:val="001F1BDC"/>
    <w:rsid w:val="00216EA5"/>
    <w:rsid w:val="00232AE8"/>
    <w:rsid w:val="00262169"/>
    <w:rsid w:val="002E5FE0"/>
    <w:rsid w:val="002F1BE2"/>
    <w:rsid w:val="00316239"/>
    <w:rsid w:val="003D31ED"/>
    <w:rsid w:val="003D54D6"/>
    <w:rsid w:val="004019E8"/>
    <w:rsid w:val="00410235"/>
    <w:rsid w:val="004230D8"/>
    <w:rsid w:val="004471F0"/>
    <w:rsid w:val="004524C0"/>
    <w:rsid w:val="00453F31"/>
    <w:rsid w:val="00465A95"/>
    <w:rsid w:val="00471FF1"/>
    <w:rsid w:val="00497983"/>
    <w:rsid w:val="004F0BEE"/>
    <w:rsid w:val="00525187"/>
    <w:rsid w:val="0060383A"/>
    <w:rsid w:val="00612676"/>
    <w:rsid w:val="00670500"/>
    <w:rsid w:val="00694EF4"/>
    <w:rsid w:val="006B3494"/>
    <w:rsid w:val="006E4C3D"/>
    <w:rsid w:val="00724A13"/>
    <w:rsid w:val="00797138"/>
    <w:rsid w:val="007A643F"/>
    <w:rsid w:val="007C5790"/>
    <w:rsid w:val="00846098"/>
    <w:rsid w:val="00852C72"/>
    <w:rsid w:val="008C150E"/>
    <w:rsid w:val="00913202"/>
    <w:rsid w:val="00942D62"/>
    <w:rsid w:val="009C5F9D"/>
    <w:rsid w:val="009C7225"/>
    <w:rsid w:val="00A02F60"/>
    <w:rsid w:val="00A34827"/>
    <w:rsid w:val="00AC1134"/>
    <w:rsid w:val="00AD233B"/>
    <w:rsid w:val="00AE23C6"/>
    <w:rsid w:val="00B330EB"/>
    <w:rsid w:val="00C12286"/>
    <w:rsid w:val="00C921C2"/>
    <w:rsid w:val="00CA756E"/>
    <w:rsid w:val="00D60AA9"/>
    <w:rsid w:val="00DB4B1D"/>
    <w:rsid w:val="00DC0963"/>
    <w:rsid w:val="00DD6034"/>
    <w:rsid w:val="00E8207D"/>
    <w:rsid w:val="00F4794B"/>
    <w:rsid w:val="02F56F73"/>
    <w:rsid w:val="03DDD894"/>
    <w:rsid w:val="0509C250"/>
    <w:rsid w:val="05A3BA1B"/>
    <w:rsid w:val="07CC23DF"/>
    <w:rsid w:val="088D3714"/>
    <w:rsid w:val="0C9A29A5"/>
    <w:rsid w:val="0DC49AB0"/>
    <w:rsid w:val="11122483"/>
    <w:rsid w:val="11EB4863"/>
    <w:rsid w:val="182C5FA6"/>
    <w:rsid w:val="1B3F32ED"/>
    <w:rsid w:val="1CE29F04"/>
    <w:rsid w:val="1F47AD82"/>
    <w:rsid w:val="2427764D"/>
    <w:rsid w:val="2466686F"/>
    <w:rsid w:val="24BF4BA6"/>
    <w:rsid w:val="28C06E73"/>
    <w:rsid w:val="2B47CA99"/>
    <w:rsid w:val="2CB5D9FD"/>
    <w:rsid w:val="2F74C8E7"/>
    <w:rsid w:val="31AA551A"/>
    <w:rsid w:val="34A8EE79"/>
    <w:rsid w:val="37F17016"/>
    <w:rsid w:val="3ABEC634"/>
    <w:rsid w:val="40A39058"/>
    <w:rsid w:val="4998151C"/>
    <w:rsid w:val="4AABE7E7"/>
    <w:rsid w:val="4D440509"/>
    <w:rsid w:val="4DE7BFED"/>
    <w:rsid w:val="4E4EAACA"/>
    <w:rsid w:val="5400FCB5"/>
    <w:rsid w:val="56924D4A"/>
    <w:rsid w:val="573AF845"/>
    <w:rsid w:val="57E074FD"/>
    <w:rsid w:val="58530D52"/>
    <w:rsid w:val="5B8E5144"/>
    <w:rsid w:val="5CB5C271"/>
    <w:rsid w:val="5EF634E0"/>
    <w:rsid w:val="652DEDA0"/>
    <w:rsid w:val="65448516"/>
    <w:rsid w:val="654F2CA0"/>
    <w:rsid w:val="686C9C81"/>
    <w:rsid w:val="68859D95"/>
    <w:rsid w:val="6B74BBD3"/>
    <w:rsid w:val="6DFBDF64"/>
    <w:rsid w:val="6EC6F9FB"/>
    <w:rsid w:val="72A36C90"/>
    <w:rsid w:val="73B1A0BF"/>
    <w:rsid w:val="76EDA7C4"/>
    <w:rsid w:val="7ABB298A"/>
    <w:rsid w:val="7B2A9AAB"/>
    <w:rsid w:val="7B2DF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F304B"/>
  <w15:chartTrackingRefBased/>
  <w15:docId w15:val="{BA05F4E8-886D-408A-817F-B367A7B8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3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0D8"/>
  </w:style>
  <w:style w:type="paragraph" w:styleId="Piedepgina">
    <w:name w:val="footer"/>
    <w:basedOn w:val="Normal"/>
    <w:link w:val="PiedepginaCar"/>
    <w:uiPriority w:val="99"/>
    <w:unhideWhenUsed/>
    <w:rsid w:val="00423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0D8"/>
  </w:style>
  <w:style w:type="table" w:styleId="Tablaconcuadrcula">
    <w:name w:val="Table Grid"/>
    <w:basedOn w:val="Tablanormal"/>
    <w:uiPriority w:val="39"/>
    <w:rsid w:val="0094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0A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3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enciaatenea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  <_ApprovalAssignedTo xmlns="8a5bfd3a-d6b9-4829-9d24-8e2d803f4e0b">
      <UserInfo>
        <DisplayName/>
        <AccountId xsi:nil="true"/>
        <AccountType/>
      </UserInfo>
    </_ApprovalAssignedTo>
    <_ApprovalRespondedBy xmlns="8a5bfd3a-d6b9-4829-9d24-8e2d803f4e0b">
      <UserInfo>
        <DisplayName/>
        <AccountId xsi:nil="true"/>
        <AccountType/>
      </UserInfo>
    </_ApprovalRespondedBy>
    <_ApprovalStatus xmlns="8a5bfd3a-d6b9-4829-9d24-8e2d803f4e0b">0</_ApprovalStatus>
    <_ApprovalSentBy xmlns="8a5bfd3a-d6b9-4829-9d24-8e2d803f4e0b">
      <UserInfo>
        <DisplayName/>
        <AccountId xsi:nil="true"/>
        <AccountType/>
      </UserInfo>
    </_ApprovalSent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8" ma:contentTypeDescription="Crear nuevo documento." ma:contentTypeScope="" ma:versionID="e3f6442009acaedc02136c6bfa1ede52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e581fb88d41ac346507f4ec9f1150596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2" nillable="true" ma:displayName="Aprobadore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3" nillable="true" ma:displayName="Respuesta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4" nillable="true" ma:displayName="Aprobación del Cread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5" nillable="true" ma:displayName="Estado de aprobación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E7E7C-64A6-4DE1-B6B5-A7F260D48D6B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customXml/itemProps2.xml><?xml version="1.0" encoding="utf-8"?>
<ds:datastoreItem xmlns:ds="http://schemas.openxmlformats.org/officeDocument/2006/customXml" ds:itemID="{3D2E0898-DDDF-4FD4-A09B-BA0D6F332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7FA5F-3732-4167-9B4C-38F901AF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35842-FE2A-4153-8F50-5194B468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807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Liliana Londoño Castaño</dc:creator>
  <cp:keywords/>
  <dc:description/>
  <cp:lastModifiedBy>Andres Felipe Rodiguez Plazas</cp:lastModifiedBy>
  <cp:revision>4</cp:revision>
  <dcterms:created xsi:type="dcterms:W3CDTF">2026-01-27T20:56:00Z</dcterms:created>
  <dcterms:modified xsi:type="dcterms:W3CDTF">2026-01-29T20:11:00Z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0x0101005AA1C96B0DFBDF4D94BA3260E89F5FC3</vt:lpwstr>
  </property>
  <property fmtid="{D5CDD505-2E9C-101B-9397-08002B2CF9AE}" pid="3" name="MediaServiceImageTags">
    <vt:lpwstr/>
  </property>
</Properties>
</file>